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“Relazioni con gli altri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 SCUOLA DI LEGALITA’ NEL RISPETTO DEGLI ALTRI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  <w:tab w:val="left" w:pos="178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Competenza alfabetica funzionale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Italiano: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B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Ascoltare, leggere, comprendere testi narrativi e autobiografici</w:t>
                  </w:r>
                </w:p>
                <w:p w:rsidR="00000000" w:rsidDel="00000000" w:rsidP="00000000" w:rsidRDefault="00000000" w:rsidRPr="00000000" w14:paraId="000000AC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Parlare e scrivere per esprimere opinioni personali e per confrontarsi</w:t>
                  </w:r>
                </w:p>
                <w:p w:rsidR="00000000" w:rsidDel="00000000" w:rsidP="00000000" w:rsidRDefault="00000000" w:rsidRPr="00000000" w14:paraId="000000AD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Arricchire il patrimonio lessicale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 Competenza 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Lingua francese:</w:t>
                  </w:r>
                </w:p>
                <w:p w:rsidR="00000000" w:rsidDel="00000000" w:rsidP="00000000" w:rsidRDefault="00000000" w:rsidRPr="00000000" w14:paraId="000000B1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-leggere brevi e semplici testi con tecniche adeguate allo scopo;</w:t>
                  </w:r>
                </w:p>
                <w:p w:rsidR="00000000" w:rsidDel="00000000" w:rsidP="00000000" w:rsidRDefault="00000000" w:rsidRPr="00000000" w14:paraId="000000B2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-comprendere brevi messaggi scritti e orali relativi ad ambiti familiari;</w:t>
                  </w:r>
                </w:p>
                <w:p w:rsidR="00000000" w:rsidDel="00000000" w:rsidP="00000000" w:rsidRDefault="00000000" w:rsidRPr="00000000" w14:paraId="000000B3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-comunica oralmente e per iscritto in modo semplice aspetti del proprio vissuto e del proprio ambiente.</w:t>
                  </w:r>
                </w:p>
                <w:p w:rsidR="00000000" w:rsidDel="00000000" w:rsidP="00000000" w:rsidRDefault="00000000" w:rsidRPr="00000000" w14:paraId="000000B4">
                  <w:pPr>
                    <w:spacing w:before="0" w:lineRule="auto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Lingua inglese:</w:t>
                  </w:r>
                </w:p>
                <w:p w:rsidR="00000000" w:rsidDel="00000000" w:rsidP="00000000" w:rsidRDefault="00000000" w:rsidRPr="00000000" w14:paraId="000000B5">
                  <w:pPr>
                    <w:spacing w:before="0" w:line="276" w:lineRule="auto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-Leggere semplici testi con diverse strategie adeguate allo scopo;</w:t>
                  </w:r>
                </w:p>
                <w:p w:rsidR="00000000" w:rsidDel="00000000" w:rsidP="00000000" w:rsidRDefault="00000000" w:rsidRPr="00000000" w14:paraId="000000B6">
                  <w:pPr>
                    <w:spacing w:before="0" w:line="276" w:lineRule="auto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-Leggere testi informativi e ascoltare spiegazioni attinenti a contenuti di studio di altre discipline;</w:t>
                  </w:r>
                </w:p>
                <w:p w:rsidR="00000000" w:rsidDel="00000000" w:rsidP="00000000" w:rsidRDefault="00000000" w:rsidRPr="00000000" w14:paraId="000000B7">
                  <w:pPr>
                    <w:spacing w:before="0" w:line="276" w:lineRule="auto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-Individuare elementi culturali veicolati dalla lingua madre o di scolarizzazione e confrontarli con quelli veicolati dalla lingua straniera</w:t>
                  </w:r>
                </w:p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Competenza in materia di consapevolezza ed espressione culturale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Comunicare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Ricava informazioni geografiche da una pluralità di fonti; comprende messaggi di genere e complessità diversi mediante vari supporti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Arte:Legge le opere più significative prodotte nell’arte antica, medievale e moderna collocandole nei relativi contesti storici, culturali e ambientali usando un linguaggio adeguato e alcuni termini specifici della materia.</w:t>
                  </w:r>
                </w:p>
                <w:p w:rsidR="00000000" w:rsidDel="00000000" w:rsidP="00000000" w:rsidRDefault="00000000" w:rsidRPr="00000000" w14:paraId="000000BF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Riconosce gli elementi principali del patrimonio, artistico e ambientale ed è sensibile ai problemi della sua tutela e conservazione.</w:t>
                  </w:r>
                </w:p>
                <w:p w:rsidR="00000000" w:rsidDel="00000000" w:rsidP="00000000" w:rsidRDefault="00000000" w:rsidRPr="00000000" w14:paraId="000000C0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rPr>
                      <w:rFonts w:ascii="Cambria" w:cs="Cambria" w:eastAsia="Cambria" w:hAnsi="Cambria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Storia:</w:t>
                  </w:r>
                </w:p>
                <w:p w:rsidR="00000000" w:rsidDel="00000000" w:rsidP="00000000" w:rsidRDefault="00000000" w:rsidRPr="00000000" w14:paraId="000000C2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L’alunno si informa in modo autonomo su fatti e problemi storici anche mediante l’uso di risorse digitali. Produce informazioni storiche con fonti di vario genere – anche digitali – e le sa organizzare in testi. Comprende testi storici e li sa rielaborare con un personale metodo di studio. Espone oralmente e con scritture – anche digitali – le conoscenze storiche acquisite operando collegamenti e argomentando le proprie riflessioni. Usa le conoscenze e le abilità per orientarsi nella complessità del presente, comprende opinioni e culture diverse, capisce i problemi fondamentali del mondo contemporaneo. Comprende aspetti, processi e avvenimenti fondamentali della storia italiana dalle forme di insediamento e di potere medievali alla formazione dello stato unitario fino alla nascita della Repubblica, anche con possibilità di aperture e confronti con il mondo antico. Conosce aspetti e processi fondamentali della storia europea contemporanea. Conosce aspetti e processi fondamentali della storia mondiale, dalla civilizzazione neolitica alla rivoluzione industriale, alla globalizzazione. Conosce aspetti e processi essenziali della storia del suo ambiente. Conosce aspetti del patrimonio culturale, italiano e dell’umanità e li sa mettere in relazione con i fenomeni storici studiati.</w:t>
                  </w:r>
                </w:p>
                <w:p w:rsidR="00000000" w:rsidDel="00000000" w:rsidP="00000000" w:rsidRDefault="00000000" w:rsidRPr="00000000" w14:paraId="000000C3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rPr>
                      <w:rFonts w:ascii="Cambria" w:cs="Cambria" w:eastAsia="Cambria" w:hAnsi="Cambria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Geografia:</w:t>
                  </w:r>
                </w:p>
                <w:p w:rsidR="00000000" w:rsidDel="00000000" w:rsidP="00000000" w:rsidRDefault="00000000" w:rsidRPr="00000000" w14:paraId="000000C5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Lo studente si orienta nello spazio e sulle carte di diversa scala in base ai punti cardinali e alle coordinate geografiche; sa orientare una carta geografica a grande scala facendo ricorso a punti di riferimento fissi. Utilizza opportunamente carte geografiche, fotografie attuali e d’epoca, immagini da telerilevamento, elaborazioni digitali, grafici, dati statistici, sistemi informativi geografici per comunicare efficacemente informazioni spaziali. Riconosce nei paesaggi europei e mondiali, raffrontandoli in particolare a quelli italiani, gli elementi fisici significativi e le emergenze storiche, artistiche e architettoniche, come patrimonio naturale e culturale da tutelare e valorizzare. Osserva, legge e analizza sistemi territoriali vicini e lontani, nello spazio e nel tempo e valuta gli effetti di azioni dell’uomo sui sistemi territoriali alle diverse scale geografiche.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.Competenza matematica e competenza in scienze, tecnologie e ingegneria</w:t>
                  </w:r>
                </w:p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Riconosce nel proprio organismo strutture e funzionamenti a livelli macroscopici e microscopici, è consapevole delle sue potenzialità e dei suoi limiti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INGLESE, STORIA, GEOGRAFIA, MATEMATICA, SCIENZE, ARTE E IMMAGINE, MUSICA, TECNOLOGIA, EDUCAZIONE FISICA, RELIGIONE.</w:t>
                  </w:r>
                </w:p>
              </w:tc>
            </w:tr>
          </w:tbl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Storia</w:t>
                  </w:r>
                </w:p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Riflettere sul fatto che i bambini sono le prime vittime di fame, schiavitù, violenza e discriminazione</w:t>
                  </w:r>
                </w:p>
                <w:p w:rsidR="00000000" w:rsidDel="00000000" w:rsidP="00000000" w:rsidRDefault="00000000" w:rsidRPr="00000000" w14:paraId="000000D3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Imparare il rispetto per combattere le disciminazioni</w:t>
                  </w:r>
                </w:p>
                <w:p w:rsidR="00000000" w:rsidDel="00000000" w:rsidP="00000000" w:rsidRDefault="00000000" w:rsidRPr="00000000" w14:paraId="000000D4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Storia: Capire che l’intolleranza porta alla violenza</w:t>
                  </w:r>
                </w:p>
                <w:p w:rsidR="00000000" w:rsidDel="00000000" w:rsidP="00000000" w:rsidRDefault="00000000" w:rsidRPr="00000000" w14:paraId="000000D6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Acquisire informazioni su usi e costumi di epoche passate</w:t>
                  </w:r>
                </w:p>
                <w:p w:rsidR="00000000" w:rsidDel="00000000" w:rsidP="00000000" w:rsidRDefault="00000000" w:rsidRPr="00000000" w14:paraId="000000D7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8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9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B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Conoscere la situazione dei bambini e  ragazzi ieri e oggi nel mondo</w:t>
                  </w:r>
                </w:p>
                <w:p w:rsidR="00000000" w:rsidDel="00000000" w:rsidP="00000000" w:rsidRDefault="00000000" w:rsidRPr="00000000" w14:paraId="000000DC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Conoscere la convenzione sui diritti dell’infanzia</w:t>
                  </w:r>
                </w:p>
                <w:p w:rsidR="00000000" w:rsidDel="00000000" w:rsidP="00000000" w:rsidRDefault="00000000" w:rsidRPr="00000000" w14:paraId="000000DD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E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Storia:</w:t>
                  </w:r>
                </w:p>
                <w:p w:rsidR="00000000" w:rsidDel="00000000" w:rsidP="00000000" w:rsidRDefault="00000000" w:rsidRPr="00000000" w14:paraId="000000DF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Vicende relative al secondo conflitto mondiale</w:t>
                  </w:r>
                </w:p>
                <w:p w:rsidR="00000000" w:rsidDel="00000000" w:rsidP="00000000" w:rsidRDefault="00000000" w:rsidRPr="00000000" w14:paraId="000000E0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La shoah</w:t>
                  </w:r>
                </w:p>
                <w:p w:rsidR="00000000" w:rsidDel="00000000" w:rsidP="00000000" w:rsidRDefault="00000000" w:rsidRPr="00000000" w14:paraId="000000E1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Dichiarazione universale dei diritti umani</w:t>
                  </w:r>
                </w:p>
                <w:p w:rsidR="00000000" w:rsidDel="00000000" w:rsidP="00000000" w:rsidRDefault="00000000" w:rsidRPr="00000000" w14:paraId="000000E2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Convenzione sui diritti dell’infanzia</w:t>
                  </w:r>
                </w:p>
                <w:p w:rsidR="00000000" w:rsidDel="00000000" w:rsidP="00000000" w:rsidRDefault="00000000" w:rsidRPr="00000000" w14:paraId="000000E3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Conoscere la condizione femminile ieri e oggi, in Italia e nel mondo</w:t>
                  </w:r>
                </w:p>
                <w:p w:rsidR="00000000" w:rsidDel="00000000" w:rsidP="00000000" w:rsidRDefault="00000000" w:rsidRPr="00000000" w14:paraId="000000E4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Storia e Geografia della Germania e della Polonia</w:t>
                  </w:r>
                </w:p>
                <w:p w:rsidR="00000000" w:rsidDel="00000000" w:rsidP="00000000" w:rsidRDefault="00000000" w:rsidRPr="00000000" w14:paraId="000000E5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8">
                  <w:pPr>
                    <w:spacing w:after="240" w:befor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L’alunno legge gli articoli 30 e 31 della “Convention on the Right of the Child” (Convenzione sui Diritti dell’Infanzia) con l’aiuto della docente, l’alunno comprende il senso generale di brevi testi in lingua, identificando le parole chiave e rielaborando in lingua madre i concetti principali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9">
                  <w:pPr>
                    <w:spacing w:after="240" w:befor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Articoli 30 e 31 della Convenzione sui Diritti dell’Infanzia (diritto di partecipare alla vita culturale e artistica, tutela delle minoranze etniche, religiose o linguistiche)</w:t>
                  </w:r>
                </w:p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Geografia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Localizzare gli ambienti geografici in cui vengono stilati: 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highlight w:val="white"/>
                      <w:rtl w:val="0"/>
                    </w:rPr>
                    <w:t xml:space="preserve">Il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333333"/>
                      <w:highlight w:val="white"/>
                      <w:rtl w:val="0"/>
                    </w:rPr>
                    <w:t xml:space="preserve">primo strumento internazionale 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highlight w:val="white"/>
                      <w:rtl w:val="0"/>
                    </w:rPr>
                    <w:t xml:space="preserve">in assoluto a tutela dei diritti dell'infanzia la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color w:val="333333"/>
                      <w:highlight w:val="white"/>
                      <w:rtl w:val="0"/>
                    </w:rPr>
                    <w:t xml:space="preserve"> "Convenzione sull'età minima" 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highlight w:val="white"/>
                      <w:rtl w:val="0"/>
                    </w:rPr>
                    <w:t xml:space="preserve">adottata dalla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333333"/>
                      <w:highlight w:val="white"/>
                      <w:rtl w:val="0"/>
                    </w:rPr>
                    <w:t xml:space="preserve">Conferenza Internazionale del Lavoro nel 1919;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highlight w:val="white"/>
                      <w:rtl w:val="0"/>
                    </w:rPr>
                    <w:t xml:space="preserve"> la Dichiarazione di Ginevra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color w:val="333333"/>
                      <w:highlight w:val="white"/>
                      <w:rtl w:val="0"/>
                    </w:rPr>
                    <w:t xml:space="preserve"> nel 1923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highlight w:val="white"/>
                      <w:rtl w:val="0"/>
                    </w:rPr>
                    <w:t xml:space="preserve">, o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color w:val="333333"/>
                      <w:highlight w:val="white"/>
                      <w:rtl w:val="0"/>
                    </w:rPr>
                    <w:t xml:space="preserve">Dichiarazione dei diritti del bambino 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highlight w:val="white"/>
                      <w:rtl w:val="0"/>
                    </w:rPr>
                    <w:t xml:space="preserve">adottata dalla Quinta Assemblea Generale della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333333"/>
                      <w:highlight w:val="white"/>
                      <w:rtl w:val="0"/>
                    </w:rPr>
                    <w:t xml:space="preserve">Società delle Nazioni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highlight w:val="white"/>
                      <w:rtl w:val="0"/>
                    </w:rPr>
                    <w:t xml:space="preserve"> nel 1924.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Dalla Convenzione sull’età minima, alla Dichiarazione di Ginevra dei diritti del fanciullo fino alla Convenzione dei diritti del Fanciullo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Conosce le conseguenze del fumo sulla salute, raccoglie informazioni  e interpreta i dati riportati dall’OMS.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Le sostanze tossiche più pericolose contenute nel fumo delle sigarette.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Analisi e studio dell’opera di Ambrogio Lorenzetti ‘’Effetti del buon governo in città e in campagna’’, ‘’Effetti del cattivo governo’’.</w:t>
                  </w:r>
                </w:p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L’alunno è portato a riflettere sulla funzione dell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La nascita dei comuni nell’ambito dell’Arte Gotica.</w:t>
                  </w:r>
                </w:p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L’organizzazione del comune .</w:t>
                  </w:r>
                </w:p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L’alunno è portato a riflettere sulla funzione delle leggi nella società e sul successo nella gestione di un popolo quando queste leggi vengono osservate.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Saper cantare e suonare per imitazione e per lettura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Girotondo intorno al mondo di S.Endrigo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Saper valorizzare le proprie caratteristiche comportamentali rispettando in ogni contesto compagni e avversari;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 play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Francese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C">
                  <w:pPr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L’alunno legge gli articoli della Costituzione francese con l’aiuto della docente, del vocabolario cartaceo e del supporto della rete interne. L’alunno comprende il senso generale di quanto letto e rielabora in lingua madre le informazioni ricavate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D">
                  <w:pPr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Articoli 1, 2 e 3 della Costituzione francese (libertà ed eguaglianza, diritti della persona, garanzie giuridiche)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30"/>
              <w:gridCol w:w="3750"/>
              <w:gridCol w:w="3180"/>
              <w:tblGridChange w:id="0">
                <w:tblGrid>
                  <w:gridCol w:w="2730"/>
                  <w:gridCol w:w="3750"/>
                  <w:gridCol w:w="318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Religione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Sa individuare le libertà dell’uomo specialmente la libertà religiosa in un contesto di pluralismo religioso e culturale.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Conosce le indicazioni (nell’insegnamento di Gesù)  che favoriscono l’incontro, il confronto e la convivenza tra persone di diversa cultura e religione.</w:t>
                  </w:r>
                </w:p>
              </w:tc>
            </w:tr>
          </w:tbl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E">
                  <w:pPr>
                    <w:ind w:left="1800" w:hanging="360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   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La cultura della legalità</w:t>
                  </w:r>
                </w:p>
                <w:p w:rsidR="00000000" w:rsidDel="00000000" w:rsidP="00000000" w:rsidRDefault="00000000" w:rsidRPr="00000000" w14:paraId="0000011F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Regolamento d’Istituto</w:t>
                  </w:r>
                </w:p>
                <w:p w:rsidR="00000000" w:rsidDel="00000000" w:rsidP="00000000" w:rsidRDefault="00000000" w:rsidRPr="00000000" w14:paraId="00000120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Diritti e doveri</w:t>
                  </w:r>
                </w:p>
                <w:p w:rsidR="00000000" w:rsidDel="00000000" w:rsidP="00000000" w:rsidRDefault="00000000" w:rsidRPr="00000000" w14:paraId="00000121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I diritti dei fanciulli</w:t>
                  </w:r>
                </w:p>
                <w:p w:rsidR="00000000" w:rsidDel="00000000" w:rsidP="00000000" w:rsidRDefault="00000000" w:rsidRPr="00000000" w14:paraId="00000122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Organismi internazionali di pace</w:t>
                  </w:r>
                </w:p>
                <w:p w:rsidR="00000000" w:rsidDel="00000000" w:rsidP="00000000" w:rsidRDefault="00000000" w:rsidRPr="00000000" w14:paraId="00000123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24">
                  <w:pPr>
                    <w:ind w:left="1800" w:hanging="360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   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La cultura del dialogo, della tolleranza e dell’accoglienza</w:t>
                  </w:r>
                </w:p>
                <w:p w:rsidR="00000000" w:rsidDel="00000000" w:rsidP="00000000" w:rsidRDefault="00000000" w:rsidRPr="00000000" w14:paraId="00000125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 superamento dei conflitti, attraverso il dialogo per giungere a capire le conseguenze di un agire senza riflettere.</w:t>
                  </w:r>
                </w:p>
                <w:p w:rsidR="00000000" w:rsidDel="00000000" w:rsidP="00000000" w:rsidRDefault="00000000" w:rsidRPr="00000000" w14:paraId="00000126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all’accoglienza dell’altro.</w:t>
                  </w:r>
                </w:p>
                <w:p w:rsidR="00000000" w:rsidDel="00000000" w:rsidP="00000000" w:rsidRDefault="00000000" w:rsidRPr="00000000" w14:paraId="00000127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Dibattiti con insegnanti, forze dell’ordine, se possibile con specialisti psicologi, per il superamento di atteggiamenti di indifferenza e di bullismo.</w:t>
                  </w:r>
                </w:p>
                <w:p w:rsidR="00000000" w:rsidDel="00000000" w:rsidP="00000000" w:rsidRDefault="00000000" w:rsidRPr="00000000" w14:paraId="00000128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 confronto con l’altro per una migliore e maggiore conoscenza di sé.</w:t>
                  </w:r>
                </w:p>
                <w:p w:rsidR="00000000" w:rsidDel="00000000" w:rsidP="00000000" w:rsidRDefault="00000000" w:rsidRPr="00000000" w14:paraId="00000129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alla salute.</w:t>
                  </w:r>
                </w:p>
                <w:p w:rsidR="00000000" w:rsidDel="00000000" w:rsidP="00000000" w:rsidRDefault="00000000" w:rsidRPr="00000000" w14:paraId="0000012A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all’inclusione di tutte le diversità.</w:t>
                  </w:r>
                </w:p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4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4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6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Ogni docente programmerà gli interventi nelle proprie ore seguendo criteri di attinenza e contiguità con quanto  progettato per la propria  materia di insegnamento.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A">
                  <w:pPr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dicembre -gennaio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F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Italiano: </w:t>
                  </w:r>
                </w:p>
                <w:p w:rsidR="00000000" w:rsidDel="00000000" w:rsidP="00000000" w:rsidRDefault="00000000" w:rsidRPr="00000000" w14:paraId="00000150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visione di programmi e film in cui è presente la tematica - discussione guidata - lezione interattiva - brainstorming - cooperative learning -ricerche in rete 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5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Libri di testo, programmi televisivi, film a tema.</w:t>
                  </w:r>
                </w:p>
                <w:p w:rsidR="00000000" w:rsidDel="00000000" w:rsidP="00000000" w:rsidRDefault="00000000" w:rsidRPr="00000000" w14:paraId="00000156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 Uso di attrezzature multimediali-Personal computer - vocabolario (cartaceo e multimediale), fotocopie,  LIM</w:t>
                  </w:r>
                </w:p>
                <w:p w:rsidR="00000000" w:rsidDel="00000000" w:rsidP="00000000" w:rsidRDefault="00000000" w:rsidRPr="00000000" w14:paraId="00000157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8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Italiano, Storia: libri di testo, programmi televisivi, film a tema, Lim, uso di attrezzature multimediali-Personal computer, software digitali e open source, fonti storiche iconiche, scritte.</w:t>
                  </w:r>
                </w:p>
                <w:p w:rsidR="00000000" w:rsidDel="00000000" w:rsidP="00000000" w:rsidRDefault="00000000" w:rsidRPr="00000000" w14:paraId="00000159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personale…)</w:t>
                  </w:r>
                </w:p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F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0">
                  <w:pPr>
                    <w:rPr>
                      <w:rFonts w:ascii="Cambria" w:cs="Cambria" w:eastAsia="Cambria" w:hAnsi="Cambria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Italiano, Storia, Geografia:</w:t>
                  </w:r>
                </w:p>
                <w:p w:rsidR="00000000" w:rsidDel="00000000" w:rsidP="00000000" w:rsidRDefault="00000000" w:rsidRPr="00000000" w14:paraId="00000161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compilazione schede di analisi di audiovisivi.</w:t>
                  </w:r>
                </w:p>
                <w:p w:rsidR="00000000" w:rsidDel="00000000" w:rsidP="00000000" w:rsidRDefault="00000000" w:rsidRPr="00000000" w14:paraId="00000162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Saggio guidato con ausilio di documenti scritti e fonti multimediali</w:t>
                  </w:r>
                </w:p>
                <w:p w:rsidR="00000000" w:rsidDel="00000000" w:rsidP="00000000" w:rsidRDefault="00000000" w:rsidRPr="00000000" w14:paraId="00000163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Creazione testi multimediali</w:t>
                  </w:r>
                </w:p>
                <w:p w:rsidR="00000000" w:rsidDel="00000000" w:rsidP="00000000" w:rsidRDefault="00000000" w:rsidRPr="00000000" w14:paraId="00000164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5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Ed.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: osservazione sistematica dei processi di apprendimento nei contesti di confronto in genere e nei vari momenti di attività (saranno valutati la conoscenza e la corretta comprensione delle regole comportamentali attraverso la loro applicazione sia in aula che in ambiente sportivo: impostazione delle relazioni tra compagni improntate alla sicurezza e al rispetto reciproco);</w:t>
                  </w:r>
                </w:p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Inglese: test a scelta multipla - questionario</w:t>
                  </w:r>
                </w:p>
              </w:tc>
            </w:tr>
          </w:tbl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5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ab/>
        <w:tab/>
        <w:tab/>
        <w:tab/>
        <w:tab/>
        <w:tab/>
        <w:tab/>
        <w:tab/>
        <w:t xml:space="preserve">Firma Consiglio di Classe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Verdan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5AY6m/mN6pnPWz8Ru4GTBuTWQ==">AMUW2mWM87MIWuxtSU2gSbpqfRA+075U92T2kpTDe/hBZHHrwxqFnu6uZLZjSOAbDwA2PzNbsP3ApEdtpYxtMoDloJ2G9d/utS+E8s+V+LQFYG5OnvIc+0Y0usC+ojBWQxznfo66YWaQ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2019-12-02T11:19:00Z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