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40"/>
          <w:szCs w:val="40"/>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Istituto Comprensivo Statale “G. Barone”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Scuola Secondaria di Primo Grado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Percorso Formativo interdisciplinare / trasversale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8"/>
        <w:gridCol w:w="1639"/>
        <w:gridCol w:w="1644"/>
        <w:gridCol w:w="3283"/>
        <w:tblGridChange w:id="0">
          <w:tblGrid>
            <w:gridCol w:w="3288"/>
            <w:gridCol w:w="1639"/>
            <w:gridCol w:w="1644"/>
            <w:gridCol w:w="3283"/>
          </w:tblGrid>
        </w:tblGridChange>
      </w:tblGrid>
      <w:tr>
        <w:trPr>
          <w:trHeight w:val="1840" w:hRule="atLeast"/>
        </w:trPr>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PLESSO:</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8"/>
                <w:szCs w:val="8"/>
                <w:u w:val="none"/>
                <w:shd w:fill="auto" w:val="clear"/>
                <w:vertAlign w:val="baseline"/>
              </w:rPr>
            </w:pPr>
            <w:r w:rsidDel="00000000" w:rsidR="00000000" w:rsidRPr="00000000">
              <w:rPr>
                <w:rtl w:val="0"/>
              </w:rPr>
            </w:r>
          </w:p>
          <w:tbl>
            <w:tblPr>
              <w:tblStyle w:val="Table2"/>
              <w:tblW w:w="30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
              <w:gridCol w:w="2778"/>
              <w:tblGridChange w:id="0">
                <w:tblGrid>
                  <w:gridCol w:w="279"/>
                  <w:gridCol w:w="2778"/>
                </w:tblGrid>
              </w:tblGridChange>
            </w:tblGrid>
            <w:tr>
              <w:tc>
                <w:tcPr>
                  <w:tcBorders>
                    <w:right w:color="000000" w:space="0" w:sz="4" w:val="single"/>
                  </w:tcBorders>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BARANELLO</w:t>
                  </w:r>
                </w:p>
              </w:tc>
            </w:tr>
            <w:tr>
              <w:tc>
                <w:tcPr>
                  <w:tcBorders>
                    <w:right w:color="000000" w:space="0" w:sz="4" w:val="single"/>
                  </w:tcBorders>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CASTROPIGNANO</w:t>
                  </w:r>
                </w:p>
              </w:tc>
            </w:tr>
            <w:tr>
              <w:tc>
                <w:tcPr>
                  <w:tcBorders>
                    <w:right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FOSSALTO</w:t>
                  </w:r>
                </w:p>
              </w:tc>
            </w:tr>
            <w:tr>
              <w:tc>
                <w:tcPr>
                  <w:tcBorders>
                    <w:right w:color="000000" w:space="0" w:sz="4" w:val="single"/>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x</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TORELLA DEL SANNIO</w:t>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
                <w:szCs w:val="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CLASSE: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0"/>
                <w:szCs w:val="10"/>
                <w:u w:val="none"/>
                <w:shd w:fill="auto" w:val="clear"/>
                <w:vertAlign w:val="baseline"/>
              </w:rPr>
            </w:pPr>
            <w:r w:rsidDel="00000000" w:rsidR="00000000" w:rsidRPr="00000000">
              <w:rPr>
                <w:rtl w:val="0"/>
              </w:rPr>
            </w:r>
          </w:p>
          <w:tbl>
            <w:tblPr>
              <w:tblStyle w:val="Table3"/>
              <w:tblW w:w="30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
              <w:gridCol w:w="2778"/>
              <w:tblGridChange w:id="0">
                <w:tblGrid>
                  <w:gridCol w:w="279"/>
                  <w:gridCol w:w="2778"/>
                </w:tblGrid>
              </w:tblGridChange>
            </w:tblGrid>
            <w:tr>
              <w:tc>
                <w:tcPr>
                  <w:tcBorders>
                    <w:right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PRIMA</w:t>
                  </w:r>
                </w:p>
              </w:tc>
            </w:tr>
            <w:tr>
              <w:tc>
                <w:tcPr>
                  <w:tcBorders>
                    <w:righ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SECONDA</w:t>
                  </w:r>
                </w:p>
              </w:tc>
            </w:tr>
            <w:tr>
              <w:tc>
                <w:tcPr>
                  <w:tcBorders>
                    <w:right w:color="000000" w:space="0" w:sz="4" w:val="single"/>
                  </w:tcBorders>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x</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TERZA</w:t>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SEZIONE: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(per la pluriclasse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spuntare più voci)</w:t>
            </w:r>
            <w:r w:rsidDel="00000000" w:rsidR="00000000" w:rsidRPr="00000000">
              <w:rPr>
                <w:rtl w:val="0"/>
              </w:rPr>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ANNO SCOLASTICO:</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2019 -2020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c>
          <w:tcPr>
            <w:gridSpan w:val="2"/>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EDUCAZIONE CIVICA</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AMBITO: </w:t>
            </w:r>
            <w:r w:rsidDel="00000000" w:rsidR="00000000" w:rsidRPr="00000000">
              <w:rPr>
                <w:rFonts w:ascii="Cambria" w:cs="Cambria" w:eastAsia="Cambria" w:hAnsi="Cambria"/>
                <w:rtl w:val="0"/>
              </w:rPr>
              <w:t xml:space="preserve"> </w:t>
            </w: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Costruzione del sé”</w:t>
            </w:r>
            <w:r w:rsidDel="00000000" w:rsidR="00000000" w:rsidRPr="00000000">
              <w:rPr>
                <w:rtl w:val="0"/>
              </w:rPr>
            </w:r>
          </w:p>
        </w:tc>
        <w:tc>
          <w:tcPr>
            <w:gridSpan w:val="2"/>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305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
              <w:gridCol w:w="2778"/>
              <w:tblGridChange w:id="0">
                <w:tblGrid>
                  <w:gridCol w:w="279"/>
                  <w:gridCol w:w="2778"/>
                </w:tblGrid>
              </w:tblGridChange>
            </w:tblGrid>
            <w:tr>
              <w:tc>
                <w:tcPr>
                  <w:tcBorders>
                    <w:right w:color="000000" w:space="0" w:sz="4" w:val="single"/>
                  </w:tcBorders>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X</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PRIMO BIMESTRE</w:t>
                  </w:r>
                </w:p>
              </w:tc>
            </w:tr>
            <w:tr>
              <w:tc>
                <w:tcPr>
                  <w:tcBorders>
                    <w:right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SECONDO BIMESTRE</w:t>
                  </w:r>
                </w:p>
              </w:tc>
            </w:tr>
            <w:tr>
              <w:tc>
                <w:tcPr>
                  <w:tcBorders>
                    <w:right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TERZO BIMESTRE</w:t>
                  </w:r>
                </w:p>
              </w:tc>
            </w:tr>
            <w:tr>
              <w:tc>
                <w:tcPr>
                  <w:tcBorders>
                    <w:right w:color="000000"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QUARTO BIMESTRE</w:t>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PERIODO: OTTOBRE NOVEMBRE</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
          <w:szCs w:val="2"/>
          <w:u w:val="none"/>
          <w:shd w:fill="auto" w:val="clear"/>
          <w:vertAlign w:val="baseline"/>
        </w:rPr>
      </w:pPr>
      <w:r w:rsidDel="00000000" w:rsidR="00000000" w:rsidRPr="00000000">
        <w:rPr>
          <w:rtl w:val="0"/>
        </w:rPr>
      </w:r>
    </w:p>
    <w:tbl>
      <w:tblPr>
        <w:tblStyle w:val="Table5"/>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TITOLO : A SCUOLA DI LEGALITA</w:t>
            </w:r>
            <w:r w:rsidDel="00000000" w:rsidR="00000000" w:rsidRPr="00000000">
              <w:rPr>
                <w:rFonts w:ascii="Cambria" w:cs="Cambria" w:eastAsia="Cambria" w:hAnsi="Cambria"/>
                <w:b w:val="1"/>
                <w:rtl w:val="0"/>
              </w:rPr>
              <w:t xml:space="preserve">’....PER DARE UN SENSO AL FUTURO</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bl>
      <w:tblPr>
        <w:tblStyle w:val="Table6"/>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3"/>
        <w:gridCol w:w="7791"/>
        <w:gridCol w:w="35"/>
        <w:tblGridChange w:id="0">
          <w:tblGrid>
            <w:gridCol w:w="2063"/>
            <w:gridCol w:w="7791"/>
            <w:gridCol w:w="35"/>
          </w:tblGrid>
        </w:tblGridChange>
      </w:tblGrid>
      <w:tr>
        <w:trPr>
          <w:trHeight w:val="1960" w:hRule="atLeast"/>
        </w:trP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COMPETENZE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TRASVERSALI COMUNI</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444444"/>
                <w:sz w:val="22"/>
                <w:szCs w:val="22"/>
                <w:highlight w:val="white"/>
                <w:u w:val="none"/>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Competenze chiave  così come recepite dal </w:t>
            </w:r>
            <w:r w:rsidDel="00000000" w:rsidR="00000000" w:rsidRPr="00000000">
              <w:rPr>
                <w:rFonts w:ascii="Cambria" w:cs="Cambria" w:eastAsia="Cambria" w:hAnsi="Cambria"/>
                <w:b w:val="1"/>
                <w:i w:val="0"/>
                <w:smallCaps w:val="0"/>
                <w:strike w:val="0"/>
                <w:color w:val="444444"/>
                <w:sz w:val="22"/>
                <w:szCs w:val="22"/>
                <w:highlight w:val="white"/>
                <w:u w:val="none"/>
                <w:vertAlign w:val="baseline"/>
                <w:rtl w:val="0"/>
              </w:rPr>
              <w:t xml:space="preserve">Regolamento recante norme in materia di adempimento dell’obbligo di istruzione”-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hyperlink r:id="rId7">
              <w:r w:rsidDel="00000000" w:rsidR="00000000" w:rsidRPr="00000000">
                <w:rPr>
                  <w:rFonts w:ascii="Cambria" w:cs="Cambria" w:eastAsia="Cambria" w:hAnsi="Cambria"/>
                  <w:b w:val="0"/>
                  <w:i w:val="1"/>
                  <w:smallCaps w:val="0"/>
                  <w:strike w:val="0"/>
                  <w:color w:val="000000"/>
                  <w:sz w:val="22"/>
                  <w:szCs w:val="22"/>
                  <w:highlight w:val="white"/>
                  <w:u w:val="single"/>
                  <w:vertAlign w:val="baseline"/>
                  <w:rtl w:val="0"/>
                </w:rPr>
                <w:t xml:space="preserve">D.M. n. 139 / 2007</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5700.0" w:type="dxa"/>
              <w:jc w:val="left"/>
              <w:tblLayout w:type="fixed"/>
              <w:tblLook w:val="0000"/>
            </w:tblPr>
            <w:tblGrid>
              <w:gridCol w:w="320"/>
              <w:gridCol w:w="220"/>
              <w:gridCol w:w="5160"/>
              <w:tblGridChange w:id="0">
                <w:tblGrid>
                  <w:gridCol w:w="320"/>
                  <w:gridCol w:w="220"/>
                  <w:gridCol w:w="516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Imparare ad imparare</w:t>
                  </w:r>
                </w:p>
              </w:tc>
            </w:tr>
            <w:tr>
              <w:trPr>
                <w:trHeight w:val="2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Progettare</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Comunicare</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Collaborare e partecipare</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Agire in modo autonomo, responsabile e critico</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Risolvere problemi</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Individuare collegamenti e relazioni</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sz w:val="22"/>
                      <w:szCs w:val="22"/>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Acquisire ed interpretare l’informazione</w:t>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Competenze chiave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(Raccomandazioni europee 22 maggio 2018)</w:t>
            </w:r>
            <w:r w:rsidDel="00000000" w:rsidR="00000000" w:rsidRPr="00000000">
              <w:rPr>
                <w:rtl w:val="0"/>
              </w:rPr>
            </w:r>
          </w:p>
          <w:tbl>
            <w:tblPr>
              <w:tblStyle w:val="Table8"/>
              <w:tblW w:w="7572.0" w:type="dxa"/>
              <w:jc w:val="left"/>
              <w:tblLayout w:type="fixed"/>
              <w:tblLook w:val="0000"/>
            </w:tblPr>
            <w:tblGrid>
              <w:gridCol w:w="320"/>
              <w:gridCol w:w="220"/>
              <w:gridCol w:w="7032"/>
              <w:tblGridChange w:id="0">
                <w:tblGrid>
                  <w:gridCol w:w="320"/>
                  <w:gridCol w:w="220"/>
                  <w:gridCol w:w="7032"/>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Competenza alfabetica funzionale</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Competenza multi linguistica</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Competenza matematica e competenza in scienze, tecnologie e ingegneria</w:t>
                  </w:r>
                  <w:r w:rsidDel="00000000" w:rsidR="00000000" w:rsidRPr="00000000">
                    <w:rPr>
                      <w:rtl w:val="0"/>
                    </w:rPr>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Competenza in materia di consapevolezza ed espressione culturali</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Competenza imprenditoriale</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Competenze digitali</w:t>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trHeight w:val="2340" w:hRule="atLeast"/>
        </w:trP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3433"/>
                <w:tab w:val="center" w:pos="4836"/>
              </w:tabs>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ab/>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3433"/>
                <w:tab w:val="center" w:pos="4836"/>
              </w:tabs>
              <w:spacing w:after="0" w:before="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ab/>
              <w:t xml:space="preserve">ASSI COINVOLTI</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bl>
            <w:tblPr>
              <w:tblStyle w:val="Table9"/>
              <w:tblW w:w="8140.0" w:type="dxa"/>
              <w:jc w:val="left"/>
              <w:tblInd w:w="757.0" w:type="dxa"/>
              <w:tblLayout w:type="fixed"/>
              <w:tblLook w:val="0000"/>
            </w:tblPr>
            <w:tblGrid>
              <w:gridCol w:w="320"/>
              <w:gridCol w:w="220"/>
              <w:gridCol w:w="3940"/>
              <w:gridCol w:w="320"/>
              <w:gridCol w:w="220"/>
              <w:gridCol w:w="3120"/>
              <w:tblGridChange w:id="0">
                <w:tblGrid>
                  <w:gridCol w:w="320"/>
                  <w:gridCol w:w="220"/>
                  <w:gridCol w:w="3940"/>
                  <w:gridCol w:w="320"/>
                  <w:gridCol w:w="220"/>
                  <w:gridCol w:w="312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 DEI LINGUAGGI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 MATEMATICO</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 SCIENTIFICO –TECNOLOGICO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x</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ASSE STORICO - SOCIALE</w:t>
                  </w:r>
                </w:p>
              </w:tc>
            </w:tr>
          </w:tb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8237"/>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ab/>
            </w: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96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6969"/>
              <w:tblGridChange w:id="0">
                <w:tblGrid>
                  <w:gridCol w:w="2689"/>
                  <w:gridCol w:w="6969"/>
                </w:tblGrid>
              </w:tblGridChange>
            </w:tblGrid>
            <w:tr>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COMPETENZE CHIAVE</w:t>
                  </w:r>
                  <w:r w:rsidDel="00000000" w:rsidR="00000000" w:rsidRPr="00000000">
                    <w:rPr>
                      <w:rtl w:val="0"/>
                    </w:rPr>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TRAGUARDI</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DA INDICAZIONI NAZIONALI 2012</w:t>
                  </w:r>
                  <w:r w:rsidDel="00000000" w:rsidR="00000000" w:rsidRPr="00000000">
                    <w:rPr>
                      <w:rtl w:val="0"/>
                    </w:rPr>
                  </w:r>
                </w:p>
              </w:tc>
            </w:tr>
            <w:tr>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29"/>
                      <w:tab w:val="left" w:pos="1785"/>
                    </w:tabs>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rtl w:val="0"/>
                    </w:rPr>
                    <w:t xml:space="preserve">1. Competenza alfabetica funzionale</w:t>
                  </w:r>
                  <w:r w:rsidDel="00000000" w:rsidR="00000000" w:rsidRPr="00000000">
                    <w:rPr>
                      <w:rtl w:val="0"/>
                    </w:rPr>
                  </w:r>
                </w:p>
              </w:tc>
              <w:tc>
                <w:tcPr>
                  <w:vAlign w:val="top"/>
                </w:tcPr>
                <w:p w:rsidR="00000000" w:rsidDel="00000000" w:rsidP="00000000" w:rsidRDefault="00000000" w:rsidRPr="00000000" w14:paraId="000000A9">
                  <w:pPr>
                    <w:rPr>
                      <w:rFonts w:ascii="Cambria" w:cs="Cambria" w:eastAsia="Cambria" w:hAnsi="Cambria"/>
                    </w:rPr>
                  </w:pPr>
                  <w:r w:rsidDel="00000000" w:rsidR="00000000" w:rsidRPr="00000000">
                    <w:rPr>
                      <w:rFonts w:ascii="Cambria" w:cs="Cambria" w:eastAsia="Cambria" w:hAnsi="Cambria"/>
                      <w:rtl w:val="0"/>
                    </w:rPr>
                    <w:t xml:space="preserve">leggere un testo narrativo cominciando a costruire un’interpretazione, collaborando con compagni e insegnanti; esporre oralmente all’insegnante e ai compagni argomenti di studio e di ricerca, anche avvalendosi di supporti specifici.</w:t>
                  </w:r>
                </w:p>
              </w:tc>
            </w:tr>
            <w:tr>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rFonts w:ascii="Cambria" w:cs="Cambria" w:eastAsia="Cambria" w:hAnsi="Cambria"/>
                      <w:rtl w:val="0"/>
                    </w:rPr>
                    <w:t xml:space="preserve">Competenza matematica e competenza in scienze, tecnologie e ingegneria</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rtl w:val="0"/>
                    </w:rPr>
                    <w:t xml:space="preserve">L’alunno ricerca soluzioni ai problemi, utilizzando le conoscenze acquisite</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.Competenza multilinguistica</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Lingua francese: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Legge semplici testi con diverse strategie adeguate allo scopo;</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-comprende brevi messaggi scritti e orali relativi ad ambiti familiari;ù</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-comunica oralmente e per iscritto in modo semplici aspetti del proprio vissuto e del proprio ambiente.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rPr>
                  </w:pPr>
                  <w:r w:rsidDel="00000000" w:rsidR="00000000" w:rsidRPr="00000000">
                    <w:rPr>
                      <w:rFonts w:ascii="Cambria" w:cs="Cambria" w:eastAsia="Cambria" w:hAnsi="Cambria"/>
                      <w:rtl w:val="0"/>
                    </w:rPr>
                    <w:t xml:space="preserve">Lingua inglese:</w:t>
                  </w:r>
                </w:p>
                <w:p w:rsidR="00000000" w:rsidDel="00000000" w:rsidP="00000000" w:rsidRDefault="00000000" w:rsidRPr="00000000" w14:paraId="000000B5">
                  <w:pPr>
                    <w:spacing w:before="0" w:line="240" w:lineRule="auto"/>
                    <w:jc w:val="both"/>
                    <w:rPr>
                      <w:rFonts w:ascii="Cambria" w:cs="Cambria" w:eastAsia="Cambria" w:hAnsi="Cambria"/>
                    </w:rPr>
                  </w:pPr>
                  <w:r w:rsidDel="00000000" w:rsidR="00000000" w:rsidRPr="00000000">
                    <w:rPr>
                      <w:rFonts w:ascii="Cambria" w:cs="Cambria" w:eastAsia="Cambria" w:hAnsi="Cambria"/>
                      <w:rtl w:val="0"/>
                    </w:rPr>
                    <w:t xml:space="preserve">-Leggere semplici testi con diverse strategie adeguate allo scopo;</w:t>
                  </w:r>
                </w:p>
                <w:p w:rsidR="00000000" w:rsidDel="00000000" w:rsidP="00000000" w:rsidRDefault="00000000" w:rsidRPr="00000000" w14:paraId="000000B6">
                  <w:pPr>
                    <w:spacing w:before="0" w:line="240" w:lineRule="auto"/>
                    <w:jc w:val="both"/>
                    <w:rPr>
                      <w:rFonts w:ascii="Cambria" w:cs="Cambria" w:eastAsia="Cambria" w:hAnsi="Cambria"/>
                    </w:rPr>
                  </w:pPr>
                  <w:r w:rsidDel="00000000" w:rsidR="00000000" w:rsidRPr="00000000">
                    <w:rPr>
                      <w:rFonts w:ascii="Cambria" w:cs="Cambria" w:eastAsia="Cambria" w:hAnsi="Cambria"/>
                      <w:rtl w:val="0"/>
                    </w:rPr>
                    <w:t xml:space="preserve">-Leggere testi informativi e ascoltare spiegazioni attinenti a contenuti di studio di altre discipline</w:t>
                  </w:r>
                </w:p>
                <w:p w:rsidR="00000000" w:rsidDel="00000000" w:rsidP="00000000" w:rsidRDefault="00000000" w:rsidRPr="00000000" w14:paraId="000000B7">
                  <w:pPr>
                    <w:spacing w:before="0" w:line="240" w:lineRule="auto"/>
                    <w:jc w:val="both"/>
                    <w:rPr>
                      <w:rFonts w:ascii="Cambria" w:cs="Cambria" w:eastAsia="Cambria" w:hAnsi="Cambria"/>
                    </w:rPr>
                  </w:pPr>
                  <w:r w:rsidDel="00000000" w:rsidR="00000000" w:rsidRPr="00000000">
                    <w:rPr>
                      <w:rFonts w:ascii="Cambria" w:cs="Cambria" w:eastAsia="Cambria" w:hAnsi="Cambria"/>
                      <w:rtl w:val="0"/>
                    </w:rPr>
                    <w:t xml:space="preserve">-Individuare elementi culturali veicolati dalla lingua madre o di scolarizzazione e confrontarli con quelli veicolati dalla lingua straniera</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rtl w:val="0"/>
                    </w:rPr>
                    <w:t xml:space="preserve">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A">
                  <w:pPr>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2"/>
                      <w:szCs w:val="22"/>
                      <w:rtl w:val="0"/>
                    </w:rPr>
                    <w:t xml:space="preserve">Competenza in materia di consapevolezza ed espressione culturali</w:t>
                  </w: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Si orienta nello spazio e sulle carte di diversa scala in base a punti di riferimento fissi e alle coordinate geografiche Costruisce carte mentali relative al territorio degli stati del Mondo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Utilizza opportunamente carte geografiche, fotografie attuali e d’epoca, immagini da telerilevamento, elaborazioni digitali, grafici, dati statistici, sistemi informativi geografici per comunicare efficacemente informazioni spaziali</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STORIA:l’alunno si informa in modo autonomo su fatti e problemi storici anche mediante l’uso di risorse digitali; espone oralmente e con scritture, anche digitali, le conoscenze storiche acquisite operando collegamenti e argomentando le proprie riflessioni.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C0">
                  <w:pPr>
                    <w:rPr>
                      <w:rFonts w:ascii="Cambria" w:cs="Cambria" w:eastAsia="Cambria" w:hAnsi="Cambria"/>
                    </w:rPr>
                  </w:pPr>
                  <w:r w:rsidDel="00000000" w:rsidR="00000000" w:rsidRPr="00000000">
                    <w:rPr>
                      <w:rFonts w:ascii="Cambria" w:cs="Cambria" w:eastAsia="Cambria" w:hAnsi="Cambria"/>
                      <w:rtl w:val="0"/>
                    </w:rPr>
                    <w:t xml:space="preserve">ARTE: Legge le opere piu’ significative prodotte nell’ arte antica, medievale e moderna collocandole nei relativi contesti storici,culturali e ambientali usando un linguaggio adeguato e alcuni termini specifici della materia.</w:t>
                  </w:r>
                </w:p>
                <w:p w:rsidR="00000000" w:rsidDel="00000000" w:rsidP="00000000" w:rsidRDefault="00000000" w:rsidRPr="00000000" w14:paraId="000000C1">
                  <w:pPr>
                    <w:rPr>
                      <w:rFonts w:ascii="Cambria" w:cs="Cambria" w:eastAsia="Cambria" w:hAnsi="Cambria"/>
                    </w:rPr>
                  </w:pPr>
                  <w:r w:rsidDel="00000000" w:rsidR="00000000" w:rsidRPr="00000000">
                    <w:rPr>
                      <w:rFonts w:ascii="Cambria" w:cs="Cambria" w:eastAsia="Cambria" w:hAnsi="Cambria"/>
                      <w:rtl w:val="0"/>
                    </w:rPr>
                    <w:t xml:space="preserve">Riconosce gli elementi principali del patrimonio, artistico e ambientale ed e’ sensibile ai problemi della sua tutela e conservazione.</w:t>
                  </w:r>
                </w:p>
              </w:tc>
            </w:tr>
            <w:tr>
              <w:tc>
                <w:tcPr>
                  <w:vAlign w:val="top"/>
                </w:tcPr>
                <w:p w:rsidR="00000000" w:rsidDel="00000000" w:rsidP="00000000" w:rsidRDefault="00000000" w:rsidRPr="00000000" w14:paraId="000000C2">
                  <w:pPr>
                    <w:rPr>
                      <w:rFonts w:ascii="Cambria" w:cs="Cambria" w:eastAsia="Cambria" w:hAnsi="Cambria"/>
                    </w:rPr>
                  </w:pPr>
                  <w:r w:rsidDel="00000000" w:rsidR="00000000" w:rsidRPr="00000000">
                    <w:rPr>
                      <w:rFonts w:ascii="Cambria" w:cs="Cambria" w:eastAsia="Cambria" w:hAnsi="Cambria"/>
                      <w:b w:val="1"/>
                      <w:rtl w:val="0"/>
                    </w:rPr>
                    <w:t xml:space="preserve">6. </w:t>
                  </w:r>
                  <w:r w:rsidDel="00000000" w:rsidR="00000000" w:rsidRPr="00000000">
                    <w:rPr>
                      <w:rtl w:val="0"/>
                    </w:rPr>
                  </w:r>
                </w:p>
                <w:p w:rsidR="00000000" w:rsidDel="00000000" w:rsidP="00000000" w:rsidRDefault="00000000" w:rsidRPr="00000000" w14:paraId="000000C3">
                  <w:pPr>
                    <w:jc w:val="both"/>
                    <w:rPr>
                      <w:rFonts w:ascii="Cambria" w:cs="Cambria" w:eastAsia="Cambria" w:hAnsi="Cambria"/>
                    </w:rPr>
                  </w:pPr>
                  <w:r w:rsidDel="00000000" w:rsidR="00000000" w:rsidRPr="00000000">
                    <w:rPr>
                      <w:rFonts w:ascii="Cambria" w:cs="Cambria" w:eastAsia="Cambria" w:hAnsi="Cambria"/>
                      <w:sz w:val="22"/>
                      <w:szCs w:val="22"/>
                      <w:rtl w:val="0"/>
                    </w:rPr>
                    <w:t xml:space="preserve">Competenze personali, sociali e di apprendimento </w:t>
                  </w:r>
                  <w:r w:rsidDel="00000000" w:rsidR="00000000" w:rsidRPr="00000000">
                    <w:rPr>
                      <w:rtl w:val="0"/>
                    </w:rPr>
                  </w:r>
                </w:p>
              </w:tc>
              <w:tc>
                <w:tcPr>
                  <w:vAlign w:val="top"/>
                </w:tcPr>
                <w:p w:rsidR="00000000" w:rsidDel="00000000" w:rsidP="00000000" w:rsidRDefault="00000000" w:rsidRPr="00000000" w14:paraId="000000C4">
                  <w:pPr>
                    <w:rPr>
                      <w:rFonts w:ascii="Cambria" w:cs="Cambria" w:eastAsia="Cambria" w:hAnsi="Cambria"/>
                    </w:rPr>
                  </w:pPr>
                  <w:r w:rsidDel="00000000" w:rsidR="00000000" w:rsidRPr="00000000">
                    <w:rPr>
                      <w:rFonts w:ascii="Cambria" w:cs="Cambria" w:eastAsia="Cambria" w:hAnsi="Cambria"/>
                      <w:rtl w:val="0"/>
                    </w:rPr>
                    <w:t xml:space="preserve">Educazione Fisica:</w:t>
                  </w:r>
                </w:p>
                <w:p w:rsidR="00000000" w:rsidDel="00000000" w:rsidP="00000000" w:rsidRDefault="00000000" w:rsidRPr="00000000" w14:paraId="000000C5">
                  <w:pPr>
                    <w:rPr>
                      <w:rFonts w:ascii="Cambria" w:cs="Cambria" w:eastAsia="Cambria" w:hAnsi="Cambria"/>
                    </w:rPr>
                  </w:pPr>
                  <w:r w:rsidDel="00000000" w:rsidR="00000000" w:rsidRPr="00000000">
                    <w:rPr>
                      <w:rFonts w:ascii="Cambria" w:cs="Cambria" w:eastAsia="Cambria" w:hAnsi="Cambria"/>
                      <w:rtl w:val="0"/>
                    </w:rPr>
                    <w:t xml:space="preserve">Saper comunicare e relazionarsi positivamente con i compagni nelle varie forme di gioco e di avviamento alla pratica sportiva; </w:t>
                  </w:r>
                </w:p>
                <w:p w:rsidR="00000000" w:rsidDel="00000000" w:rsidP="00000000" w:rsidRDefault="00000000" w:rsidRPr="00000000" w14:paraId="000000C6">
                  <w:pPr>
                    <w:rPr>
                      <w:rFonts w:ascii="Cambria" w:cs="Cambria" w:eastAsia="Cambria" w:hAnsi="Cambria"/>
                    </w:rPr>
                  </w:pPr>
                  <w:r w:rsidDel="00000000" w:rsidR="00000000" w:rsidRPr="00000000">
                    <w:rPr>
                      <w:rFonts w:ascii="Cambria" w:cs="Cambria" w:eastAsia="Cambria" w:hAnsi="Cambria"/>
                      <w:rtl w:val="0"/>
                    </w:rPr>
                    <w:t xml:space="preserve">Saper riconoscere nello sport i valori etici alla base della convivenza;</w:t>
                  </w:r>
                </w:p>
                <w:p w:rsidR="00000000" w:rsidDel="00000000" w:rsidP="00000000" w:rsidRDefault="00000000" w:rsidRPr="00000000" w14:paraId="000000C7">
                  <w:pPr>
                    <w:rPr>
                      <w:rFonts w:ascii="Cambria" w:cs="Cambria" w:eastAsia="Cambria" w:hAnsi="Cambria"/>
                    </w:rPr>
                  </w:pPr>
                  <w:r w:rsidDel="00000000" w:rsidR="00000000" w:rsidRPr="00000000">
                    <w:rPr>
                      <w:rFonts w:ascii="Cambria" w:cs="Cambria" w:eastAsia="Cambria" w:hAnsi="Cambria"/>
                      <w:rtl w:val="0"/>
                    </w:rPr>
                    <w:t xml:space="preserve"> </w:t>
                  </w:r>
                </w:p>
              </w:tc>
            </w:tr>
            <w:tr>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DISCIPLINE COINVOLTE</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ITALIANO, INGLESE, STORIA,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GEOGRAFIA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SCIENZE, ARTE E IMMAGINE, MUSICA, TECNOLOGIA,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EDUCAZIONE FISICA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96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3749"/>
              <w:gridCol w:w="3220"/>
              <w:tblGridChange w:id="0">
                <w:tblGrid>
                  <w:gridCol w:w="2689"/>
                  <w:gridCol w:w="3749"/>
                  <w:gridCol w:w="3220"/>
                </w:tblGrid>
              </w:tblGridChange>
            </w:tblGrid>
            <w:tr>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DISCIPLINA</w:t>
                  </w:r>
                  <w:r w:rsidDel="00000000" w:rsidR="00000000" w:rsidRPr="00000000">
                    <w:rPr>
                      <w:rtl w:val="0"/>
                    </w:rPr>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ABILITÀ</w:t>
                  </w:r>
                  <w:r w:rsidDel="00000000" w:rsidR="00000000" w:rsidRPr="00000000">
                    <w:rPr>
                      <w:rtl w:val="0"/>
                    </w:rPr>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CONOSCENZE</w:t>
                  </w:r>
                  <w:r w:rsidDel="00000000" w:rsidR="00000000" w:rsidRPr="00000000">
                    <w:rPr>
                      <w:rtl w:val="0"/>
                    </w:rPr>
                  </w:r>
                </w:p>
              </w:tc>
            </w:tr>
            <w:tr>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Italiano</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L’alunno riesce a capire quale è il significato profondo e il messaggio che un testo narrativo esprime, infatti legge “Agnese nella rete” e conosce la problematica del bullismo e nella fattispecie del cyberbullismo tra gli adolescenti.  </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L’alunno ascolta testi cogliendone il il senso principale, comprende il tema e le informazioni essenziali di un’esposizione e individua le sequenze e le informazioni principali. l’alunno viene a conoscenza della problematica del cyberbullismo e delle ripercussioni negative che porta al proprio sè ed è in grado di capire lo stato d’animo della protagonista della storia e di comprendere le proprie emozioni.</w:t>
                  </w:r>
                  <w:r w:rsidDel="00000000" w:rsidR="00000000" w:rsidRPr="00000000">
                    <w:rPr>
                      <w:rtl w:val="0"/>
                    </w:rPr>
                  </w:r>
                </w:p>
              </w:tc>
            </w:tr>
            <w:tr>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Inglese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spacing w:after="240" w:before="240"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L’alunno legge gli articoli 22, 38 e 39  della “Convention on the Right of the Child” (Convenzione sui Diritti dell’Infanzia) con l’aiuto della docente, l’alunno comprende il senso generale di brevi testi in lingua, identificando le parole chiave e rielaborando in lingua madre i concetti principali</w:t>
                  </w:r>
                </w:p>
              </w:tc>
              <w:tc>
                <w:tcPr>
                  <w:vAlign w:val="top"/>
                </w:tcPr>
                <w:p w:rsidR="00000000" w:rsidDel="00000000" w:rsidP="00000000" w:rsidRDefault="00000000" w:rsidRPr="00000000" w14:paraId="000000D7">
                  <w:pPr>
                    <w:spacing w:after="240" w:before="240"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Articoli 22, 38 e 39 della “Convention on the Right of the Child” (Tutela dei minori nei Paesi d’origine, teatro di conflitti armati e protezione dei minori rifugiati) </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tc>
            </w:tr>
            <w:tr>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Storia</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L’alunno usa fonti di diverso tipo (documentarie, iconografiche, narrative, materiali orali, digitali) per produrre conoscenze sullo Statuto Albertino. E’ in grado di organizzare le informazioni con mappe e schemi. </w:t>
                  </w: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L’alunno conosce il contesto storico e politico della penisola italiana al tempo della promulgazione dello Statuto Albertino, del quale conosce la struttura e il contenuto.</w:t>
                  </w:r>
                  <w:r w:rsidDel="00000000" w:rsidR="00000000" w:rsidRPr="00000000">
                    <w:rPr>
                      <w:rtl w:val="0"/>
                    </w:rPr>
                  </w:r>
                </w:p>
              </w:tc>
            </w:tr>
            <w:tr>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Geografia</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rFonts w:ascii="Cambria" w:cs="Cambria" w:eastAsia="Cambria" w:hAnsi="Cambria"/>
                      <w:sz w:val="18"/>
                      <w:szCs w:val="18"/>
                      <w:rtl w:val="0"/>
                    </w:rPr>
                    <w:t xml:space="preserve"> </w:t>
                  </w:r>
                  <w:r w:rsidDel="00000000" w:rsidR="00000000" w:rsidRPr="00000000">
                    <w:rPr>
                      <w:sz w:val="16"/>
                      <w:szCs w:val="16"/>
                      <w:rtl w:val="0"/>
                    </w:rPr>
                    <w:t xml:space="preserve">L’alunno percepisce il fenomeno della migrazione come  espressione del diritto di libertà di movimento dell’uomo che rientra nel novero dei Diritti Umani.prende coscienza della dignità di essere umano come portatore di diritti </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sz w:val="16"/>
                      <w:szCs w:val="16"/>
                      <w:rtl w:val="0"/>
                    </w:rPr>
                    <w:t xml:space="preserve">Scopre le ragioni dell’accoglienza degli immigrati</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sz w:val="16"/>
                      <w:szCs w:val="16"/>
                      <w:rtl w:val="0"/>
                    </w:rPr>
                    <w:t xml:space="preserve">Legge e interpreta grafici riferiti ai dati e alle aree geografiche  in cui l’Art. 13 trova maggiore applicazione; si orienta nello spazio  utilizzando carte e riesce a comunicare in modo appropriato informazioni relative al fenomeno studiato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6"/>
                      <w:szCs w:val="16"/>
                    </w:rPr>
                  </w:pPr>
                  <w:r w:rsidDel="00000000" w:rsidR="00000000" w:rsidRPr="00000000">
                    <w:rPr>
                      <w:sz w:val="16"/>
                      <w:szCs w:val="16"/>
                      <w:rtl w:val="0"/>
                    </w:rPr>
                    <w:t xml:space="preserve">Promuove un atteggiamento aperto all’accoglienza</w:t>
                  </w:r>
                </w:p>
              </w:tc>
              <w:tc>
                <w:tcP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Le aree maggiormente interessate dal fenomeno della migrazione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Individuazione delle cause e degli effetti del processo migratorio</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6"/>
                      <w:szCs w:val="16"/>
                    </w:rPr>
                  </w:pPr>
                  <w:r w:rsidDel="00000000" w:rsidR="00000000" w:rsidRPr="00000000">
                    <w:rPr>
                      <w:b w:val="1"/>
                      <w:sz w:val="16"/>
                      <w:szCs w:val="16"/>
                      <w:rtl w:val="0"/>
                    </w:rPr>
                    <w:t xml:space="preserve">Dichiarazione universale dei diritti umani Articolo 13</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tl w:val="0"/>
                    </w:rPr>
                  </w:r>
                </w:p>
              </w:tc>
            </w:tr>
            <w:tr>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Matematica</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Scienze</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Conosce i rischi legati alla pratica dei tatuaggi e dei piercing  e le leggi che la regolano.   </w:t>
                  </w:r>
                  <w:r w:rsidDel="00000000" w:rsidR="00000000" w:rsidRPr="00000000">
                    <w:rPr>
                      <w:rtl w:val="0"/>
                    </w:rPr>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Sicurezza e salute </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Tatuaggi e piercing.</w:t>
                  </w:r>
                </w:p>
              </w:tc>
            </w:tr>
            <w:tr>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Arte e immagine</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2">
                  <w:pPr>
                    <w:rPr>
                      <w:rFonts w:ascii="Cambria" w:cs="Cambria" w:eastAsia="Cambria" w:hAnsi="Cambria"/>
                    </w:rPr>
                  </w:pPr>
                  <w:r w:rsidDel="00000000" w:rsidR="00000000" w:rsidRPr="00000000">
                    <w:rPr>
                      <w:rFonts w:ascii="Cambria" w:cs="Cambria" w:eastAsia="Cambria" w:hAnsi="Cambria"/>
                      <w:rtl w:val="0"/>
                    </w:rPr>
                    <w:t xml:space="preserve">L’alunno in gruppo o singolarmente progetta un logo per scuola-green,imparando a comunicare graficamente  e in maniera immediata un messaggio.</w:t>
                  </w:r>
                  <w:r w:rsidDel="00000000" w:rsidR="00000000" w:rsidRPr="00000000">
                    <w:rPr>
                      <w:rtl w:val="0"/>
                    </w:rPr>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L’alunno viene sensibilizzato verso i broblemi dell’ambiente e capisce che è un dovere di tutti salvaguardarlo ,perché è un diritto di ognuno vivere in un mondo sano.</w:t>
                  </w:r>
                  <w:r w:rsidDel="00000000" w:rsidR="00000000" w:rsidRPr="00000000">
                    <w:rPr>
                      <w:rtl w:val="0"/>
                    </w:rPr>
                  </w:r>
                </w:p>
              </w:tc>
            </w:tr>
            <w:tr>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Musica</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Saper cantare per imitazione e per lettura</w:t>
                  </w:r>
                  <w:r w:rsidDel="00000000" w:rsidR="00000000" w:rsidRPr="00000000">
                    <w:rPr>
                      <w:rtl w:val="0"/>
                    </w:rPr>
                  </w:r>
                </w:p>
              </w:tc>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“Pensa” di F.Moro </w:t>
                  </w:r>
                  <w:r w:rsidDel="00000000" w:rsidR="00000000" w:rsidRPr="00000000">
                    <w:rPr>
                      <w:rtl w:val="0"/>
                    </w:rPr>
                  </w:r>
                </w:p>
              </w:tc>
            </w:tr>
            <w:tr>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Tecnologia</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A">
                  <w:pPr>
                    <w:spacing w:line="288"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Ricavare informazioni.</w:t>
                  </w:r>
                </w:p>
                <w:p w:rsidR="00000000" w:rsidDel="00000000" w:rsidP="00000000" w:rsidRDefault="00000000" w:rsidRPr="00000000" w14:paraId="000000FB">
                  <w:pPr>
                    <w:spacing w:line="288"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Distinguere tra vari tipi di fonti energetiche.</w:t>
                  </w:r>
                </w:p>
                <w:p w:rsidR="00000000" w:rsidDel="00000000" w:rsidP="00000000" w:rsidRDefault="00000000" w:rsidRPr="00000000" w14:paraId="000000FC">
                  <w:pPr>
                    <w:spacing w:line="288"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Classificare materiali.</w:t>
                  </w:r>
                </w:p>
                <w:p w:rsidR="00000000" w:rsidDel="00000000" w:rsidP="00000000" w:rsidRDefault="00000000" w:rsidRPr="00000000" w14:paraId="000000FD">
                  <w:pPr>
                    <w:spacing w:line="288"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Distinguere forme  di lavorazione.</w:t>
                  </w:r>
                </w:p>
                <w:p w:rsidR="00000000" w:rsidDel="00000000" w:rsidP="00000000" w:rsidRDefault="00000000" w:rsidRPr="00000000" w14:paraId="000000FE">
                  <w:pPr>
                    <w:spacing w:line="288"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Distinguere tra processi di produzione e di lavorazione.</w:t>
                  </w:r>
                </w:p>
              </w:tc>
              <w:tc>
                <w:tcPr>
                  <w:vAlign w:val="top"/>
                </w:tcPr>
                <w:p w:rsidR="00000000" w:rsidDel="00000000" w:rsidP="00000000" w:rsidRDefault="00000000" w:rsidRPr="00000000" w14:paraId="000000FF">
                  <w:pPr>
                    <w:spacing w:line="288"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Le fonti di energia (rinnovabili e non rinnovabili).</w:t>
                  </w:r>
                </w:p>
                <w:p w:rsidR="00000000" w:rsidDel="00000000" w:rsidP="00000000" w:rsidRDefault="00000000" w:rsidRPr="00000000" w14:paraId="00000100">
                  <w:pPr>
                    <w:spacing w:line="288"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Le forme di energia (termica,  elettrica, nucleare, solare, eolica, ecc.).</w:t>
                  </w:r>
                </w:p>
                <w:p w:rsidR="00000000" w:rsidDel="00000000" w:rsidP="00000000" w:rsidRDefault="00000000" w:rsidRPr="00000000" w14:paraId="00000101">
                  <w:pPr>
                    <w:spacing w:line="288" w:lineRule="auto"/>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 processi di trasformazione (proprietà  e lavorazione dei materiali).</w:t>
                  </w:r>
                </w:p>
              </w:tc>
            </w:tr>
            <w:tr>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Ed. fisica</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Comprendere l’importanza della competizione non come scontro con l’avversario ma come momento di verifica (di se stessi);  </w:t>
                  </w:r>
                  <w:r w:rsidDel="00000000" w:rsidR="00000000" w:rsidRPr="00000000">
                    <w:rPr>
                      <w:rtl w:val="0"/>
                    </w:rPr>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le più importanti norme della carta del Fair play;</w:t>
                  </w:r>
                  <w:r w:rsidDel="00000000" w:rsidR="00000000" w:rsidRPr="00000000">
                    <w:rPr>
                      <w:rtl w:val="0"/>
                    </w:rPr>
                  </w:r>
                </w:p>
              </w:tc>
            </w:tr>
            <w:tr>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Francese</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8">
                  <w:pPr>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sz w:val="18"/>
                      <w:szCs w:val="18"/>
                      <w:rtl w:val="0"/>
                    </w:rPr>
                    <w:t xml:space="preserve">L’alunno legge gli articoli della Costituzione francese con l’aiuto della docente, del vocabolario cartaceo e del supporto della rete interne. L’alunno comprende il senso generale di quanto letto e rielabora in lingua madre le informazioni ricavate.</w:t>
                  </w:r>
                  <w:r w:rsidDel="00000000" w:rsidR="00000000" w:rsidRPr="00000000">
                    <w:rPr>
                      <w:rtl w:val="0"/>
                    </w:rPr>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18"/>
                      <w:szCs w:val="18"/>
                      <w:rtl w:val="0"/>
                    </w:rPr>
                    <w:t xml:space="preserve">Articoli 1, 2 e 3 della Costituzione francese (libertà ed eguaglianza, diritti della persona, garanzie giuridiche).</w:t>
                  </w:r>
                  <w:r w:rsidDel="00000000" w:rsidR="00000000" w:rsidRPr="00000000">
                    <w:rPr>
                      <w:rtl w:val="0"/>
                    </w:rPr>
                  </w:r>
                </w:p>
              </w:tc>
            </w:tr>
          </w:tb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tl w:val="0"/>
              </w:rPr>
            </w:r>
          </w:p>
          <w:tbl>
            <w:tblPr>
              <w:tblStyle w:val="Table12"/>
              <w:tblW w:w="186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3735"/>
              <w:gridCol w:w="1"/>
              <w:tblGridChange w:id="0">
                <w:tblGrid>
                  <w:gridCol w:w="2745"/>
                  <w:gridCol w:w="3735"/>
                  <w:gridCol w:w="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Religione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Sa impostare il rapporto con gli altri nel dialogo e nel rispetto della diversità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Il dialogo interreligioso: accogliere e rispettare diverse identità religiose e culturali.</w:t>
                  </w:r>
                </w:p>
              </w:tc>
            </w:tr>
          </w:tb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96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6969"/>
              <w:tblGridChange w:id="0">
                <w:tblGrid>
                  <w:gridCol w:w="2689"/>
                  <w:gridCol w:w="6969"/>
                </w:tblGrid>
              </w:tblGridChange>
            </w:tblGrid>
            <w:tr>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Contenuti / tematiche</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A">
                  <w:pPr>
                    <w:ind w:left="180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sz w:val="24"/>
                      <w:szCs w:val="24"/>
                      <w:rtl w:val="0"/>
                    </w:rPr>
                    <w:t xml:space="preserve">La cultura della legalità</w:t>
                  </w:r>
                </w:p>
                <w:p w:rsidR="00000000" w:rsidDel="00000000" w:rsidP="00000000" w:rsidRDefault="00000000" w:rsidRPr="00000000" w14:paraId="0000011B">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Regolamento d’Istituto</w:t>
                  </w:r>
                </w:p>
                <w:p w:rsidR="00000000" w:rsidDel="00000000" w:rsidP="00000000" w:rsidRDefault="00000000" w:rsidRPr="00000000" w14:paraId="0000011C">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Diritti e doveri</w:t>
                  </w:r>
                </w:p>
                <w:p w:rsidR="00000000" w:rsidDel="00000000" w:rsidP="00000000" w:rsidRDefault="00000000" w:rsidRPr="00000000" w14:paraId="0000011D">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diritti dei fanciulli</w:t>
                  </w:r>
                </w:p>
                <w:p w:rsidR="00000000" w:rsidDel="00000000" w:rsidP="00000000" w:rsidRDefault="00000000" w:rsidRPr="00000000" w14:paraId="0000011E">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Costituzione italiana</w:t>
                  </w:r>
                </w:p>
                <w:p w:rsidR="00000000" w:rsidDel="00000000" w:rsidP="00000000" w:rsidRDefault="00000000" w:rsidRPr="00000000" w14:paraId="0000011F">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Organismi internazionali di pace</w:t>
                  </w:r>
                </w:p>
                <w:p w:rsidR="00000000" w:rsidDel="00000000" w:rsidP="00000000" w:rsidRDefault="00000000" w:rsidRPr="00000000" w14:paraId="00000120">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121">
                  <w:pPr>
                    <w:ind w:left="180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b w:val="1"/>
                      <w:sz w:val="24"/>
                      <w:szCs w:val="24"/>
                      <w:rtl w:val="0"/>
                    </w:rPr>
                    <w:t xml:space="preserve">La cultura del dialogo, della tolleranza e dell’accoglienza</w:t>
                  </w:r>
                </w:p>
                <w:p w:rsidR="00000000" w:rsidDel="00000000" w:rsidP="00000000" w:rsidRDefault="00000000" w:rsidRPr="00000000" w14:paraId="00000122">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Educazione al superamento dei conflitti, attraverso il dialogo per giungere a capire le conseguenze di un agire senza riflettere.</w:t>
                  </w:r>
                </w:p>
                <w:p w:rsidR="00000000" w:rsidDel="00000000" w:rsidP="00000000" w:rsidRDefault="00000000" w:rsidRPr="00000000" w14:paraId="00000123">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Educazione all’accoglienza dell’altro.</w:t>
                  </w:r>
                </w:p>
                <w:p w:rsidR="00000000" w:rsidDel="00000000" w:rsidP="00000000" w:rsidRDefault="00000000" w:rsidRPr="00000000" w14:paraId="00000124">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Dibattiti con insegnanti, forze dell’ordine, se possibile con specialisti psicologi, per il superamento di atteggiamenti di indifferenza e di bullismo.</w:t>
                  </w:r>
                </w:p>
                <w:p w:rsidR="00000000" w:rsidDel="00000000" w:rsidP="00000000" w:rsidRDefault="00000000" w:rsidRPr="00000000" w14:paraId="00000125">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Educazione al confronto con l’altro per una migliore e maggiore conoscenza di sé.</w:t>
                  </w:r>
                </w:p>
                <w:p w:rsidR="00000000" w:rsidDel="00000000" w:rsidP="00000000" w:rsidRDefault="00000000" w:rsidRPr="00000000" w14:paraId="00000126">
                  <w:pPr>
                    <w:spacing w:befor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Educazione all’inclusione di tutte le diversità.</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5" w:right="0" w:firstLine="0"/>
                    <w:jc w:val="left"/>
                    <w:rPr>
                      <w:rFonts w:ascii="Cambria" w:cs="Cambria" w:eastAsia="Cambria" w:hAnsi="Cambria"/>
                      <w:sz w:val="18"/>
                      <w:szCs w:val="18"/>
                    </w:rPr>
                  </w:pPr>
                  <w:r w:rsidDel="00000000" w:rsidR="00000000" w:rsidRPr="00000000">
                    <w:rPr>
                      <w:rtl w:val="0"/>
                    </w:rPr>
                  </w:r>
                </w:p>
              </w:tc>
            </w:tr>
            <w:tr>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Soluzioni organizzative</w:t>
                  </w:r>
                </w:p>
              </w:tc>
              <w:tc>
                <w:tcP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8300.0" w:type="dxa"/>
                    <w:jc w:val="left"/>
                    <w:tblLayout w:type="fixed"/>
                    <w:tblLook w:val="0000"/>
                  </w:tblPr>
                  <w:tblGrid>
                    <w:gridCol w:w="320"/>
                    <w:gridCol w:w="220"/>
                    <w:gridCol w:w="7760"/>
                    <w:tblGridChange w:id="0">
                      <w:tblGrid>
                        <w:gridCol w:w="320"/>
                        <w:gridCol w:w="220"/>
                        <w:gridCol w:w="776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ATTIVITÀ PER GRUPPO CLASSE </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ATTIVITÀ X GRUPPI DI LIVELLO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(RECUPERO/CONSOLID./POTENZIAM.)</w:t>
                        </w:r>
                        <w:r w:rsidDel="00000000" w:rsidR="00000000" w:rsidRPr="00000000">
                          <w:rPr>
                            <w:rtl w:val="0"/>
                          </w:rPr>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ATTIVITÀ PER GRUPPI DI COMPITO</w:t>
                        </w:r>
                      </w:p>
                    </w:tc>
                  </w:tr>
                  <w:tr>
                    <w:trPr>
                      <w:trHeight w:val="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ALTRA ATTIVITÀ _________________________________________________</w:t>
                        </w:r>
                      </w:p>
                    </w:tc>
                  </w:tr>
                </w:tb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75"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Fasi di applicazione</w:t>
                  </w:r>
                </w:p>
              </w:tc>
              <w:tc>
                <w:tcP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Tempi</w:t>
                  </w:r>
                </w:p>
              </w:tc>
              <w:tc>
                <w:tcP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rtl w:val="0"/>
                    </w:rPr>
                    <w:t xml:space="preserve">Ottobre - Novembre 2019</w:t>
                  </w:r>
                  <w:r w:rsidDel="00000000" w:rsidR="00000000" w:rsidRPr="00000000">
                    <w:rPr>
                      <w:rtl w:val="0"/>
                    </w:rPr>
                  </w:r>
                </w:p>
              </w:tc>
            </w:tr>
            <w:tr>
              <w:tc>
                <w:tcP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Metodologie</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rPr>
                  </w:pPr>
                  <w:r w:rsidDel="00000000" w:rsidR="00000000" w:rsidRPr="00000000">
                    <w:rPr>
                      <w:rFonts w:ascii="Cambria" w:cs="Cambria" w:eastAsia="Cambria" w:hAnsi="Cambria"/>
                      <w:sz w:val="22"/>
                      <w:szCs w:val="22"/>
                      <w:rtl w:val="0"/>
                    </w:rPr>
                    <w:t xml:space="preserve">Lezione interattiva, cooperative learning, brainstorming</w:t>
                  </w:r>
                  <w:r w:rsidDel="00000000" w:rsidR="00000000" w:rsidRPr="00000000">
                    <w:rPr>
                      <w:rtl w:val="0"/>
                    </w:rPr>
                  </w:r>
                </w:p>
              </w:tc>
            </w:tr>
            <w:tr>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Risorse umane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interne / esterne</w:t>
                  </w:r>
                </w:p>
              </w:tc>
              <w:tc>
                <w:tcP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rtl w:val="0"/>
                    </w:rPr>
                    <w:t xml:space="preserve">Docenti del C.d.C</w:t>
                  </w:r>
                  <w:r w:rsidDel="00000000" w:rsidR="00000000" w:rsidRPr="00000000">
                    <w:rPr>
                      <w:rtl w:val="0"/>
                    </w:rPr>
                  </w:r>
                </w:p>
              </w:tc>
            </w:tr>
            <w:tr>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Strumenti e mezzi</w:t>
                  </w:r>
                </w:p>
              </w:tc>
              <w:tc>
                <w:tcPr>
                  <w:vAlign w:val="top"/>
                </w:tcPr>
                <w:p w:rsidR="00000000" w:rsidDel="00000000" w:rsidP="00000000" w:rsidRDefault="00000000" w:rsidRPr="00000000" w14:paraId="0000014E">
                  <w:pPr>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2"/>
                      <w:szCs w:val="22"/>
                      <w:rtl w:val="0"/>
                    </w:rPr>
                    <w:t xml:space="preserve">Libri di testo, vocabolario (cartaceo e multimediale), fotocopie, LIM, PC</w:t>
                  </w:r>
                  <w:r w:rsidDel="00000000" w:rsidR="00000000" w:rsidRPr="00000000">
                    <w:rPr>
                      <w:rtl w:val="0"/>
                    </w:rPr>
                  </w:r>
                </w:p>
              </w:tc>
            </w:tr>
            <w:tr>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Modalità e strumenti di valutazione</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Per i criteri / indicatori e descrittori di valutazione si fa riferimento alle griglie allegate al PTOF</w:t>
                  </w: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 prove oggettive – test a risposta multipla- questionario-  saggio personale…)</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Geografia: Attività di ricerca. Scienze: attività di ricerca e conversazioni guidate.</w:t>
                  </w:r>
                </w:p>
                <w:p w:rsidR="00000000" w:rsidDel="00000000" w:rsidP="00000000" w:rsidRDefault="00000000" w:rsidRPr="00000000" w14:paraId="00000154">
                  <w:pPr>
                    <w:rPr>
                      <w:rFonts w:ascii="Arial" w:cs="Arial" w:eastAsia="Arial" w:hAnsi="Arial"/>
                      <w:sz w:val="16"/>
                      <w:szCs w:val="16"/>
                    </w:rPr>
                  </w:pPr>
                  <w:r w:rsidDel="00000000" w:rsidR="00000000" w:rsidRPr="00000000">
                    <w:rPr>
                      <w:rFonts w:ascii="Arial" w:cs="Arial" w:eastAsia="Arial" w:hAnsi="Arial"/>
                      <w:sz w:val="16"/>
                      <w:szCs w:val="16"/>
                      <w:rtl w:val="0"/>
                    </w:rPr>
                    <w:t xml:space="preserve">Ed. fisica: osservazione sistematica dei processi di apprendimento nei contesti di confronto in genere e nei vari momenti di attività (saranno valutati la conoscenza e la corretta comprensione delle regole comportamentali attraverso la loro applicazione sia in aula che in ambiente sportivo: impostazione delle relazioni tra compagni improntate sul senso del rispetto reciproco);</w:t>
                  </w:r>
                </w:p>
                <w:p w:rsidR="00000000" w:rsidDel="00000000" w:rsidP="00000000" w:rsidRDefault="00000000" w:rsidRPr="00000000" w14:paraId="00000155">
                  <w:pPr>
                    <w:rPr>
                      <w:rFonts w:ascii="Arial" w:cs="Arial" w:eastAsia="Arial" w:hAnsi="Arial"/>
                      <w:sz w:val="16"/>
                      <w:szCs w:val="16"/>
                    </w:rPr>
                  </w:pPr>
                  <w:r w:rsidDel="00000000" w:rsidR="00000000" w:rsidRPr="00000000">
                    <w:rPr>
                      <w:rFonts w:ascii="Arial" w:cs="Arial" w:eastAsia="Arial" w:hAnsi="Arial"/>
                      <w:sz w:val="16"/>
                      <w:szCs w:val="16"/>
                      <w:rtl w:val="0"/>
                    </w:rPr>
                    <w:t xml:space="preserve">Inglese e francese: test a scelta multipla - questionario</w:t>
                  </w:r>
                </w:p>
                <w:p w:rsidR="00000000" w:rsidDel="00000000" w:rsidP="00000000" w:rsidRDefault="00000000" w:rsidRPr="00000000" w14:paraId="00000156">
                  <w:pPr>
                    <w:rPr>
                      <w:rFonts w:ascii="Arial" w:cs="Arial" w:eastAsia="Arial" w:hAnsi="Arial"/>
                      <w:sz w:val="16"/>
                      <w:szCs w:val="16"/>
                    </w:rPr>
                  </w:pPr>
                  <w:r w:rsidDel="00000000" w:rsidR="00000000" w:rsidRPr="00000000">
                    <w:rPr>
                      <w:rFonts w:ascii="Arial" w:cs="Arial" w:eastAsia="Arial" w:hAnsi="Arial"/>
                      <w:sz w:val="16"/>
                      <w:szCs w:val="16"/>
                      <w:rtl w:val="0"/>
                    </w:rPr>
                    <w:t xml:space="preserve">Italiano e Storia: conversazione orale guidata.</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6"/>
                      <w:szCs w:val="16"/>
                    </w:rPr>
                  </w:pPr>
                  <w:r w:rsidDel="00000000" w:rsidR="00000000" w:rsidRPr="00000000">
                    <w:rPr>
                      <w:rtl w:val="0"/>
                    </w:rPr>
                  </w:r>
                </w:p>
              </w:tc>
            </w:tr>
          </w:tbl>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NOTE (personalizzazioni, individualizzazioni, osservazioni, etc.)</w:t>
      </w:r>
      <w:r w:rsidDel="00000000" w:rsidR="00000000" w:rsidRPr="00000000">
        <w:rPr>
          <w:rtl w:val="0"/>
        </w:rPr>
      </w:r>
    </w:p>
    <w:tbl>
      <w:tblPr>
        <w:tblStyle w:val="Table15"/>
        <w:tblW w:w="9810.0" w:type="dxa"/>
        <w:jc w:val="left"/>
        <w:tblInd w:w="1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0"/>
        <w:tblGridChange w:id="0">
          <w:tblGrid>
            <w:gridCol w:w="9810"/>
          </w:tblGrid>
        </w:tblGridChange>
      </w:tblGrid>
      <w:tr>
        <w:trPr>
          <w:trHeight w:val="660" w:hRule="atLeast"/>
        </w:trPr>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Data: </w:t>
        <w:tab/>
        <w:tab/>
        <w:tab/>
        <w:tab/>
        <w:tab/>
        <w:tab/>
        <w:tab/>
        <w:tab/>
        <w:tab/>
        <w:t xml:space="preserve">Firma Consiglio di Classe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sz w:val="24"/>
          <w:szCs w:val="24"/>
          <w:rtl w:val="0"/>
        </w:rPr>
        <w:t xml:space="preserve">9/12/2019</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Verdan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48"/>
      <w:szCs w:val="48"/>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keepLines w:val="1"/>
      <w:suppressAutoHyphens w:val="1"/>
      <w:spacing w:after="80" w:before="360" w:line="276" w:lineRule="auto"/>
      <w:ind w:leftChars="-1" w:rightChars="0" w:firstLineChars="-1"/>
      <w:textDirection w:val="btLr"/>
      <w:textAlignment w:val="top"/>
      <w:outlineLvl w:val="0"/>
    </w:pPr>
    <w:rPr>
      <w:b w:val="1"/>
      <w:w w:val="100"/>
      <w:position w:val="-1"/>
      <w:sz w:val="36"/>
      <w:szCs w:val="36"/>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keepLines w:val="1"/>
      <w:suppressAutoHyphens w:val="1"/>
      <w:spacing w:after="80" w:before="280" w:line="276" w:lineRule="auto"/>
      <w:ind w:leftChars="-1" w:rightChars="0" w:firstLineChars="-1"/>
      <w:textDirection w:val="btLr"/>
      <w:textAlignment w:val="top"/>
      <w:outlineLvl w:val="0"/>
    </w:pPr>
    <w:rPr>
      <w:b w:val="1"/>
      <w:w w:val="100"/>
      <w:position w:val="-1"/>
      <w:sz w:val="28"/>
      <w:szCs w:val="2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keepLines w:val="1"/>
      <w:suppressAutoHyphens w:val="1"/>
      <w:spacing w:after="40" w:before="240" w:line="276" w:lineRule="auto"/>
      <w:ind w:leftChars="-1" w:rightChars="0" w:firstLineChars="-1"/>
      <w:textDirection w:val="btLr"/>
      <w:textAlignment w:val="top"/>
      <w:outlineLvl w:val="0"/>
    </w:pPr>
    <w:rPr>
      <w:b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keepLines w:val="1"/>
      <w:suppressAutoHyphens w:val="1"/>
      <w:spacing w:after="40" w:before="220" w:line="276" w:lineRule="auto"/>
      <w:ind w:leftChars="-1" w:rightChars="0" w:firstLineChars="-1"/>
      <w:textDirection w:val="btLr"/>
      <w:textAlignment w:val="top"/>
      <w:outlineLvl w:val="0"/>
    </w:pPr>
    <w:rPr>
      <w:b w:val="1"/>
      <w:w w:val="100"/>
      <w:position w:val="-1"/>
      <w:sz w:val="22"/>
      <w:szCs w:val="22"/>
      <w:effect w:val="none"/>
      <w:vertAlign w:val="baseline"/>
      <w:cs w:val="0"/>
      <w:em w:val="none"/>
      <w:lang w:bidi="ar-SA" w:eastAsia="it-IT" w:val="it-IT"/>
    </w:rPr>
  </w:style>
  <w:style w:type="paragraph" w:styleId="Titolo6">
    <w:name w:val="Titolo 6"/>
    <w:basedOn w:val="Normale"/>
    <w:next w:val="Normale"/>
    <w:autoRedefine w:val="0"/>
    <w:hidden w:val="0"/>
    <w:qFormat w:val="0"/>
    <w:pPr>
      <w:keepNext w:val="1"/>
      <w:keepLines w:val="1"/>
      <w:suppressAutoHyphens w:val="1"/>
      <w:spacing w:after="40" w:before="200" w:line="276" w:lineRule="auto"/>
      <w:ind w:leftChars="-1" w:rightChars="0" w:firstLineChars="-1"/>
      <w:textDirection w:val="btLr"/>
      <w:textAlignment w:val="top"/>
      <w:outlineLvl w:val="0"/>
    </w:pPr>
    <w:rPr>
      <w:b w:val="1"/>
      <w:w w:val="100"/>
      <w:position w:val="-1"/>
      <w:sz w:val="20"/>
      <w:szCs w:val="20"/>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TableNormal"/>
      <w:jc w:val="left"/>
    </w:tblPr>
  </w:style>
  <w:style w:type="paragraph" w:styleId="Titolo">
    <w:name w:val="Titolo"/>
    <w:basedOn w:val="Normale"/>
    <w:next w:val="Normale"/>
    <w:autoRedefine w:val="0"/>
    <w:hidden w:val="0"/>
    <w:qFormat w:val="0"/>
    <w:pPr>
      <w:keepNext w:val="1"/>
      <w:keepLines w:val="1"/>
      <w:suppressAutoHyphens w:val="1"/>
      <w:spacing w:after="120" w:before="480" w:line="276" w:lineRule="auto"/>
      <w:ind w:leftChars="-1" w:rightChars="0" w:firstLineChars="-1"/>
      <w:textDirection w:val="btLr"/>
      <w:textAlignment w:val="top"/>
      <w:outlineLvl w:val="0"/>
    </w:pPr>
    <w:rPr>
      <w:b w:val="1"/>
      <w:w w:val="100"/>
      <w:position w:val="-1"/>
      <w:sz w:val="72"/>
      <w:szCs w:val="72"/>
      <w:effect w:val="none"/>
      <w:vertAlign w:val="baseline"/>
      <w:cs w:val="0"/>
      <w:em w:val="none"/>
      <w:lang w:bidi="ar-SA" w:eastAsia="it-IT" w:val="it-IT"/>
    </w:rPr>
  </w:style>
  <w:style w:type="paragraph" w:styleId="Sottotitolo">
    <w:name w:val="Sottotitolo"/>
    <w:basedOn w:val="Normale"/>
    <w:next w:val="Normale"/>
    <w:autoRedefine w:val="0"/>
    <w:hidden w:val="0"/>
    <w:qFormat w:val="0"/>
    <w:pPr>
      <w:keepNext w:val="1"/>
      <w:keepLines w:val="1"/>
      <w:suppressAutoHyphens w:val="1"/>
      <w:spacing w:after="80" w:before="360" w:line="276" w:lineRule="auto"/>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it-IT" w:val="it-IT"/>
    </w:rPr>
  </w:style>
  <w:style w:type="table" w:styleId="0">
    <w:name w:val=""/>
    <w:basedOn w:val="TableNormal"/>
    <w:next w:val="0"/>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0"/>
      <w:tblStyleRowBandSize w:val="1"/>
      <w:tblStyleColBandSize w:val="1"/>
      <w:jc w:val="left"/>
      <w:tblCellMar>
        <w:top w:w="0.0" w:type="dxa"/>
        <w:left w:w="108.0" w:type="dxa"/>
        <w:bottom w:w="0.0" w:type="dxa"/>
        <w:right w:w="108.0" w:type="dxa"/>
      </w:tblCellMar>
    </w:tblPr>
  </w:style>
  <w:style w:type="table" w:styleId="1">
    <w:name w:val=""/>
    <w:basedOn w:val="TableNormal"/>
    <w:next w:val="1"/>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1"/>
      <w:tblStyleRowBandSize w:val="1"/>
      <w:tblStyleColBandSize w:val="1"/>
      <w:jc w:val="left"/>
      <w:tblCellMar>
        <w:top w:w="0.0" w:type="dxa"/>
        <w:left w:w="108.0" w:type="dxa"/>
        <w:bottom w:w="0.0" w:type="dxa"/>
        <w:right w:w="108.0" w:type="dxa"/>
      </w:tblCellMar>
    </w:tblPr>
  </w:style>
  <w:style w:type="table" w:styleId="2">
    <w:name w:val=""/>
    <w:basedOn w:val="TableNormal"/>
    <w:next w:val="2"/>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2"/>
      <w:tblStyleRowBandSize w:val="1"/>
      <w:tblStyleColBandSize w:val="1"/>
      <w:jc w:val="left"/>
      <w:tblCellMar>
        <w:top w:w="0.0" w:type="dxa"/>
        <w:left w:w="108.0" w:type="dxa"/>
        <w:bottom w:w="0.0" w:type="dxa"/>
        <w:right w:w="108.0" w:type="dxa"/>
      </w:tblCellMar>
    </w:tblPr>
  </w:style>
  <w:style w:type="table" w:styleId="3">
    <w:name w:val=""/>
    <w:basedOn w:val="TableNormal"/>
    <w:next w:val="3"/>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3"/>
      <w:tblStyleRowBandSize w:val="1"/>
      <w:tblStyleColBandSize w:val="1"/>
      <w:jc w:val="left"/>
      <w:tblCellMar>
        <w:top w:w="0.0" w:type="dxa"/>
        <w:left w:w="108.0" w:type="dxa"/>
        <w:bottom w:w="0.0" w:type="dxa"/>
        <w:right w:w="108.0" w:type="dxa"/>
      </w:tblCellMar>
    </w:tblPr>
  </w:style>
  <w:style w:type="table" w:styleId="4">
    <w:name w:val=""/>
    <w:basedOn w:val="TableNormal"/>
    <w:next w:val="4"/>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4"/>
      <w:tblStyleRowBandSize w:val="1"/>
      <w:tblStyleColBandSize w:val="1"/>
      <w:jc w:val="left"/>
      <w:tblCellMar>
        <w:top w:w="0.0" w:type="dxa"/>
        <w:left w:w="108.0" w:type="dxa"/>
        <w:bottom w:w="0.0" w:type="dxa"/>
        <w:right w:w="108.0" w:type="dxa"/>
      </w:tblCellMar>
    </w:tblPr>
  </w:style>
  <w:style w:type="table" w:styleId="5">
    <w:name w:val=""/>
    <w:basedOn w:val="TableNormal"/>
    <w:next w:val="5"/>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5"/>
      <w:tblStyleRowBandSize w:val="1"/>
      <w:tblStyleColBandSize w:val="1"/>
      <w:jc w:val="left"/>
      <w:tblCellMar>
        <w:top w:w="0.0" w:type="dxa"/>
        <w:left w:w="108.0" w:type="dxa"/>
        <w:bottom w:w="0.0" w:type="dxa"/>
        <w:right w:w="108.0" w:type="dxa"/>
      </w:tblCellMar>
    </w:tblPr>
  </w:style>
  <w:style w:type="table" w:styleId="6">
    <w:name w:val=""/>
    <w:basedOn w:val="TableNormal"/>
    <w:next w:val="6"/>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6"/>
      <w:tblStyleRowBandSize w:val="1"/>
      <w:tblStyleColBandSize w:val="1"/>
      <w:jc w:val="left"/>
      <w:tblCellMar>
        <w:top w:w="0.0" w:type="dxa"/>
        <w:left w:w="108.0" w:type="dxa"/>
        <w:bottom w:w="0.0" w:type="dxa"/>
        <w:right w:w="108.0" w:type="dxa"/>
      </w:tblCellMar>
    </w:tblPr>
  </w:style>
  <w:style w:type="table" w:styleId="7">
    <w:name w:val=""/>
    <w:basedOn w:val="TableNormal"/>
    <w:next w:val="7"/>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7"/>
      <w:tblStyleRowBandSize w:val="1"/>
      <w:tblStyleColBandSize w:val="1"/>
      <w:jc w:val="left"/>
      <w:tblCellMar>
        <w:top w:w="0.0" w:type="dxa"/>
        <w:left w:w="108.0" w:type="dxa"/>
        <w:bottom w:w="0.0" w:type="dxa"/>
        <w:right w:w="108.0" w:type="dxa"/>
      </w:tblCellMar>
    </w:tblPr>
  </w:style>
  <w:style w:type="table" w:styleId="8">
    <w:name w:val=""/>
    <w:basedOn w:val="TableNormal"/>
    <w:next w:val="8"/>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8"/>
      <w:tblStyleRowBandSize w:val="1"/>
      <w:tblStyleColBandSize w:val="1"/>
      <w:jc w:val="left"/>
      <w:tblCellMar>
        <w:top w:w="0.0" w:type="dxa"/>
        <w:left w:w="108.0" w:type="dxa"/>
        <w:bottom w:w="0.0" w:type="dxa"/>
        <w:right w:w="108.0" w:type="dxa"/>
      </w:tblCellMar>
    </w:tblPr>
  </w:style>
  <w:style w:type="table" w:styleId="9">
    <w:name w:val=""/>
    <w:basedOn w:val="TableNormal"/>
    <w:next w:val="9"/>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9"/>
      <w:tblStyleRowBandSize w:val="1"/>
      <w:tblStyleColBandSize w:val="1"/>
      <w:jc w:val="left"/>
      <w:tblCellMar>
        <w:top w:w="0.0" w:type="dxa"/>
        <w:left w:w="108.0" w:type="dxa"/>
        <w:bottom w:w="0.0" w:type="dxa"/>
        <w:right w:w="108.0" w:type="dxa"/>
      </w:tblCellMar>
    </w:tblPr>
  </w:style>
  <w:style w:type="table" w:styleId="10">
    <w:name w:val=""/>
    <w:basedOn w:val="TableNormal"/>
    <w:next w:val="10"/>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10"/>
      <w:tblStyleRowBandSize w:val="1"/>
      <w:tblStyleColBandSize w:val="1"/>
      <w:jc w:val="left"/>
      <w:tblCellMar>
        <w:top w:w="0.0" w:type="dxa"/>
        <w:left w:w="108.0" w:type="dxa"/>
        <w:bottom w:w="0.0" w:type="dxa"/>
        <w:right w:w="108.0" w:type="dxa"/>
      </w:tblCellMar>
    </w:tblPr>
  </w:style>
  <w:style w:type="table" w:styleId="11">
    <w:name w:val=""/>
    <w:basedOn w:val="TableNormal"/>
    <w:next w:val="11"/>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11"/>
      <w:tblStyleRowBandSize w:val="1"/>
      <w:tblStyleColBandSize w:val="1"/>
      <w:jc w:val="left"/>
      <w:tblCellMar>
        <w:top w:w="0.0" w:type="dxa"/>
        <w:left w:w="108.0" w:type="dxa"/>
        <w:bottom w:w="0.0" w:type="dxa"/>
        <w:right w:w="108.0" w:type="dxa"/>
      </w:tblCellMar>
    </w:tblPr>
  </w:style>
  <w:style w:type="table" w:styleId="12">
    <w:name w:val=""/>
    <w:basedOn w:val="TableNormal"/>
    <w:next w:val="12"/>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12"/>
      <w:tblStyleRowBandSize w:val="1"/>
      <w:tblStyleColBandSize w:val="1"/>
      <w:jc w:val="left"/>
      <w:tblCellMar>
        <w:top w:w="0.0" w:type="dxa"/>
        <w:left w:w="108.0" w:type="dxa"/>
        <w:bottom w:w="0.0" w:type="dxa"/>
        <w:right w:w="108.0" w:type="dxa"/>
      </w:tblCellMar>
    </w:tblPr>
  </w:style>
  <w:style w:type="table" w:styleId="13">
    <w:name w:val=""/>
    <w:basedOn w:val="TableNormal"/>
    <w:next w:val="13"/>
    <w:autoRedefine w:val="0"/>
    <w:hidden w:val="0"/>
    <w:qFormat w:val="0"/>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13"/>
      <w:tblStyleRowBandSize w:val="1"/>
      <w:tblStyleColBandSize w:val="1"/>
      <w:jc w:val="left"/>
      <w:tblCellMar>
        <w:top w:w="0.0" w:type="dxa"/>
        <w:left w:w="108.0" w:type="dxa"/>
        <w:bottom w:w="0.0" w:type="dxa"/>
        <w:right w:w="108.0" w:type="dxa"/>
      </w:tblCellMar>
    </w:tblPr>
  </w:style>
  <w:style w:type="table" w:styleId="">
    <w:name w:val=""/>
    <w:basedOn w:val="TableNormal"/>
    <w:next w:v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tblPr>
      <w:tblStyle w:val=""/>
      <w:tblStyleRowBandSize w:val="1"/>
      <w:tblStyleColBandSize w:val="1"/>
      <w:jc w:val="left"/>
      <w:tblCellMar>
        <w:top w:w="0.0" w:type="dxa"/>
        <w:left w:w="70.0" w:type="dxa"/>
        <w:bottom w:w="0.0" w:type="dxa"/>
        <w:right w:w="70.0" w:type="dxa"/>
      </w:tblCellMar>
    </w:tbl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Collegamento ipertestuale"/>
    <w:next w:val="Collegamentoipertestuale"/>
    <w:autoRedefine w:val="0"/>
    <w:hidden w:val="0"/>
    <w:qFormat w:val="1"/>
    <w:rPr>
      <w:color w:val="0000ff"/>
      <w:w w:val="100"/>
      <w:position w:val="-1"/>
      <w:u w:val="single"/>
      <w:effect w:val="none"/>
      <w:vertAlign w:val="baseline"/>
      <w:cs w:val="0"/>
      <w:em w:val="none"/>
      <w:lang/>
    </w:rPr>
  </w:style>
  <w:style w:type="character" w:styleId="Rimandocommento">
    <w:name w:val="Rimando commento"/>
    <w:next w:val="Rimandocommento"/>
    <w:autoRedefine w:val="0"/>
    <w:hidden w:val="0"/>
    <w:qFormat w:val="1"/>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commentoCarattere">
    <w:name w:val="Testo commento Carattere"/>
    <w:basedOn w:val="Car.predefinitoparagrafo"/>
    <w:next w:val="TestocommentoCarattere"/>
    <w:autoRedefine w:val="0"/>
    <w:hidden w:val="0"/>
    <w:qFormat w:val="0"/>
    <w:rPr>
      <w:w w:val="100"/>
      <w:position w:val="-1"/>
      <w:effect w:val="none"/>
      <w:vertAlign w:val="baseline"/>
      <w:cs w:val="0"/>
      <w:em w:val="none"/>
      <w:lang/>
    </w:rPr>
  </w:style>
  <w:style w:type="paragraph" w:styleId="Soggettocommento">
    <w:name w:val="Soggetto commento"/>
    <w:basedOn w:val="Testocommento"/>
    <w:next w:val="Testocommento"/>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it-IT" w:val="it-IT"/>
    </w:rPr>
  </w:style>
  <w:style w:type="character" w:styleId="SoggettocommentoCarattere">
    <w:name w:val="Soggetto commento Carattere"/>
    <w:next w:val="SoggettocommentoCarattere"/>
    <w:autoRedefine w:val="0"/>
    <w:hidden w:val="0"/>
    <w:qFormat w:val="0"/>
    <w:rPr>
      <w:b w:val="1"/>
      <w:bCs w:val="1"/>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rchivio.pubblica.istruzione.it/normativa/2007/dm139_07.shtml"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LNqG3yNcVJdWYMMqhJQraDjMGw==">AMUW2mXDSVHwTAwzuXA/J25BxtCxoVYyfcA5XQx93MIuYrE74BW5fkbfFHjmw9femJ1HKUSgQMu/xTMAeUxD1c4mkjWRr9IWxiKxTExubEwpyAslM/IVjOJim0opkXxtLnNWnTZTJH6k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2019-12-02T11:19:00Z</dcterms:created>
  <dc:creator>user</dc:creator>
</cp:coreProperties>
</file>

<file path=docProps/custom.xml><?xml version="1.0" encoding="utf-8"?>
<Properties xmlns="http://schemas.openxmlformats.org/officeDocument/2006/custom-properties" xmlns:vt="http://schemas.openxmlformats.org/officeDocument/2006/docPropsVTypes"/>
</file>