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Istituto Comprensivo Statale “G. Barone”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Scuola Secondaria di Primo Grado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Percorso Formativo interdisciplinare / trasversale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8"/>
        <w:gridCol w:w="1639"/>
        <w:gridCol w:w="1644"/>
        <w:gridCol w:w="3283"/>
        <w:tblGridChange w:id="0">
          <w:tblGrid>
            <w:gridCol w:w="3288"/>
            <w:gridCol w:w="1639"/>
            <w:gridCol w:w="1644"/>
            <w:gridCol w:w="3283"/>
          </w:tblGrid>
        </w:tblGridChange>
      </w:tblGrid>
      <w:tr>
        <w:trPr>
          <w:trHeight w:val="1840" w:hRule="atLeast"/>
        </w:trP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PLESSO: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tbl>
            <w:tblPr>
              <w:tblStyle w:val="Table2"/>
              <w:tblW w:w="3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2778"/>
              <w:tblGridChange w:id="0">
                <w:tblGrid>
                  <w:gridCol w:w="279"/>
                  <w:gridCol w:w="2778"/>
                </w:tblGrid>
              </w:tblGridChange>
            </w:tblGrid>
            <w:tr>
              <w:tc>
                <w:tcPr>
                  <w:tcBorders>
                    <w:right w:color="000000" w:space="0" w:sz="4" w:val="single"/>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BARANELLO</w:t>
                  </w:r>
                </w:p>
              </w:tc>
            </w:tr>
            <w:tr>
              <w:tc>
                <w:tcPr>
                  <w:tcBorders>
                    <w:right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CASTROPIGNANO</w:t>
                  </w:r>
                </w:p>
              </w:tc>
            </w:tr>
            <w:tr>
              <w:tc>
                <w:tcPr>
                  <w:tcBorders>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FOSSALTO</w:t>
                  </w:r>
                </w:p>
              </w:tc>
            </w:tr>
            <w:tr>
              <w:tc>
                <w:tcPr>
                  <w:tcBorders>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TORELLA DEL SANNIO</w:t>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
                <w:szCs w:val="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CLASSE: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bl>
            <w:tblPr>
              <w:tblStyle w:val="Table3"/>
              <w:tblW w:w="3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2778"/>
              <w:tblGridChange w:id="0">
                <w:tblGrid>
                  <w:gridCol w:w="279"/>
                  <w:gridCol w:w="2778"/>
                </w:tblGrid>
              </w:tblGridChange>
            </w:tblGrid>
            <w:tr>
              <w:tc>
                <w:tcPr>
                  <w:tcBorders>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PRIMA</w:t>
                  </w:r>
                </w:p>
              </w:tc>
            </w:tr>
            <w:tr>
              <w:tc>
                <w:tcPr>
                  <w:tcBorders>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SECOND</w:t>
                  </w:r>
                  <w:r w:rsidDel="00000000" w:rsidR="00000000" w:rsidRPr="00000000">
                    <w:rPr>
                      <w:rFonts w:ascii="Cambria" w:cs="Cambria" w:eastAsia="Cambria" w:hAnsi="Cambria"/>
                      <w:rtl w:val="0"/>
                    </w:rPr>
                    <w:t xml:space="preserve">A</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TERZA</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SEZIONE: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(per la pluriclasse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spuntare più voci)</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ANNO SCOLASTICO: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2019 -2020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EDUCAZIONE CIVICA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AMBITO: Educazione Ambientale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938"/>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rPr>
                <w:rtl w:val="0"/>
              </w:rPr>
            </w:r>
          </w:p>
        </w:tc>
        <w:tc>
          <w:tcPr>
            <w:gridSpan w:val="2"/>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3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2778"/>
              <w:tblGridChange w:id="0">
                <w:tblGrid>
                  <w:gridCol w:w="279"/>
                  <w:gridCol w:w="2778"/>
                </w:tblGrid>
              </w:tblGridChange>
            </w:tblGrid>
            <w:tr>
              <w:tc>
                <w:tcPr>
                  <w:tcBorders>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PRIMO BIMESTRE</w:t>
                  </w:r>
                </w:p>
              </w:tc>
            </w:tr>
            <w:tr>
              <w:tc>
                <w:tcPr>
                  <w:tcBorders>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SECONDO BIMESTRE</w:t>
                  </w:r>
                </w:p>
              </w:tc>
            </w:tr>
            <w:tr>
              <w:tc>
                <w:tcPr>
                  <w:tcBorders>
                    <w:right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TERZO BIMESTRE</w:t>
                  </w:r>
                </w:p>
              </w:tc>
            </w:tr>
            <w:tr>
              <w:tc>
                <w:tcPr>
                  <w:tcBorders>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QUARTO BIMESTRE</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PERIODO:</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TITOLO :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We are green</w:t>
            </w: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3"/>
        <w:gridCol w:w="7791"/>
        <w:gridCol w:w="35"/>
        <w:tblGridChange w:id="0">
          <w:tblGrid>
            <w:gridCol w:w="2063"/>
            <w:gridCol w:w="7791"/>
            <w:gridCol w:w="35"/>
          </w:tblGrid>
        </w:tblGridChange>
      </w:tblGrid>
      <w:tr>
        <w:trPr>
          <w:trHeight w:val="1960" w:hRule="atLeast"/>
        </w:trPr>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COMPETENZE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TRASVERSALI COMUNI</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44444"/>
                <w:sz w:val="22"/>
                <w:szCs w:val="22"/>
                <w:highlight w:val="white"/>
                <w:u w:val="none"/>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Competenze chiave  così come recepite dal </w:t>
            </w:r>
            <w:r w:rsidDel="00000000" w:rsidR="00000000" w:rsidRPr="00000000">
              <w:rPr>
                <w:rFonts w:ascii="Cambria" w:cs="Cambria" w:eastAsia="Cambria" w:hAnsi="Cambria"/>
                <w:b w:val="1"/>
                <w:i w:val="0"/>
                <w:smallCaps w:val="0"/>
                <w:strike w:val="0"/>
                <w:color w:val="444444"/>
                <w:sz w:val="22"/>
                <w:szCs w:val="22"/>
                <w:highlight w:val="white"/>
                <w:u w:val="none"/>
                <w:vertAlign w:val="baseline"/>
                <w:rtl w:val="0"/>
              </w:rPr>
              <w:t xml:space="preserve">Regolamento recante norme in materia di adempimento dell’obbligo di istruzione”-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hyperlink r:id="rId6">
              <w:r w:rsidDel="00000000" w:rsidR="00000000" w:rsidRPr="00000000">
                <w:rPr>
                  <w:rFonts w:ascii="Cambria" w:cs="Cambria" w:eastAsia="Cambria" w:hAnsi="Cambria"/>
                  <w:b w:val="0"/>
                  <w:i w:val="1"/>
                  <w:smallCaps w:val="0"/>
                  <w:strike w:val="0"/>
                  <w:color w:val="000000"/>
                  <w:sz w:val="22"/>
                  <w:szCs w:val="22"/>
                  <w:highlight w:val="white"/>
                  <w:u w:val="single"/>
                  <w:vertAlign w:val="baseline"/>
                  <w:rtl w:val="0"/>
                </w:rPr>
                <w:t xml:space="preserve">D.M. n. 139 / 2007</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5700.0" w:type="dxa"/>
              <w:jc w:val="left"/>
              <w:tblLayout w:type="fixed"/>
              <w:tblLook w:val="0000"/>
            </w:tblPr>
            <w:tblGrid>
              <w:gridCol w:w="320"/>
              <w:gridCol w:w="220"/>
              <w:gridCol w:w="5160"/>
              <w:tblGridChange w:id="0">
                <w:tblGrid>
                  <w:gridCol w:w="320"/>
                  <w:gridCol w:w="220"/>
                  <w:gridCol w:w="516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Imparare ad imparare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Progettare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Comunicare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Collaborare e partecipare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Agire in modo autonomo, responsabile e critico</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Risolvere problemi</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Individuare collegamenti e relazioni</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Acquisire ed interpretare l’informazione</w:t>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Competenze chiave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(Raccomandazioni europee 22 maggio 2018)</w:t>
            </w:r>
            <w:r w:rsidDel="00000000" w:rsidR="00000000" w:rsidRPr="00000000">
              <w:rPr>
                <w:rtl w:val="0"/>
              </w:rPr>
            </w:r>
          </w:p>
          <w:tbl>
            <w:tblPr>
              <w:tblStyle w:val="Table8"/>
              <w:tblW w:w="7572.0" w:type="dxa"/>
              <w:jc w:val="left"/>
              <w:tblLayout w:type="fixed"/>
              <w:tblLook w:val="0000"/>
            </w:tblPr>
            <w:tblGrid>
              <w:gridCol w:w="320"/>
              <w:gridCol w:w="220"/>
              <w:gridCol w:w="7032"/>
              <w:tblGridChange w:id="0">
                <w:tblGrid>
                  <w:gridCol w:w="320"/>
                  <w:gridCol w:w="220"/>
                  <w:gridCol w:w="7032"/>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alfabetica funzionale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multi linguistica</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Competenza matematica e competenza in scienze, tecnologie e ingegneria</w:t>
                  </w: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in materia di consapevolezza ed espressione culturali</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imprenditoriale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Competenze digitali</w:t>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433"/>
                <w:tab w:val="center" w:pos="4836"/>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433"/>
                <w:tab w:val="center" w:pos="4836"/>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ab/>
              <w:t xml:space="preserve">ASSI COINVOLTI</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8140.0" w:type="dxa"/>
              <w:jc w:val="left"/>
              <w:tblInd w:w="757.0" w:type="dxa"/>
              <w:tblLayout w:type="fixed"/>
              <w:tblLook w:val="0000"/>
            </w:tblPr>
            <w:tblGrid>
              <w:gridCol w:w="320"/>
              <w:gridCol w:w="220"/>
              <w:gridCol w:w="3940"/>
              <w:gridCol w:w="320"/>
              <w:gridCol w:w="220"/>
              <w:gridCol w:w="3120"/>
              <w:tblGridChange w:id="0">
                <w:tblGrid>
                  <w:gridCol w:w="320"/>
                  <w:gridCol w:w="220"/>
                  <w:gridCol w:w="3940"/>
                  <w:gridCol w:w="320"/>
                  <w:gridCol w:w="220"/>
                  <w:gridCol w:w="312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DEI LINGUAGGI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MATEMATICO</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SCIENTIFICO –TECNOLOGICO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STORICO - SOCIALE</w:t>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8237"/>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ab/>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69"/>
              <w:tblGridChange w:id="0">
                <w:tblGrid>
                  <w:gridCol w:w="2689"/>
                  <w:gridCol w:w="6969"/>
                </w:tblGrid>
              </w:tblGridChange>
            </w:tblGrid>
            <w:tr>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COMPETENZE CHIAVE</w:t>
                  </w: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TRAGUARDI</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 INDICAZIONI NAZIONALI 2012</w:t>
                  </w:r>
                  <w:r w:rsidDel="00000000" w:rsidR="00000000" w:rsidRPr="00000000">
                    <w:rPr>
                      <w:rtl w:val="0"/>
                    </w:rPr>
                  </w:r>
                </w:p>
              </w:tc>
            </w:tr>
            <w:tr>
              <w:tc>
                <w:tcPr>
                  <w:vAlign w:val="top"/>
                </w:tcPr>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
                      <w:tab w:val="left" w:pos="1785"/>
                    </w:tabs>
                    <w:spacing w:after="0" w:before="0" w:line="240" w:lineRule="auto"/>
                    <w:ind w:left="283.46456692913375" w:right="0" w:hanging="283.46456692913375"/>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sz w:val="20"/>
                      <w:szCs w:val="20"/>
                      <w:rtl w:val="0"/>
                    </w:rPr>
                    <w:t xml:space="preserve">Competenza alfabetica funzionale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L’allievo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 </w:t>
                  </w:r>
                  <w:r w:rsidDel="00000000" w:rsidR="00000000" w:rsidRPr="00000000">
                    <w:rPr>
                      <w:rtl w:val="0"/>
                    </w:rPr>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r w:rsidDel="00000000" w:rsidR="00000000" w:rsidRPr="00000000">
                    <w:rPr>
                      <w:rFonts w:ascii="Cambria" w:cs="Cambria" w:eastAsia="Cambria" w:hAnsi="Cambria"/>
                      <w:b w:val="1"/>
                      <w:rtl w:val="0"/>
                    </w:rPr>
                    <w:t xml:space="preserve">Competenza in materia di consapevolezza ed espressione culturali</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spacing w:after="240" w:before="24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ARTE: L’alunno comprende ed apprezza le opere d’arte, conosce le tipologie del patrimonio ambientale, storico-artistico e museale del territorio, sapendone leggere i significati e i valori estetici, storici e sociali.</w:t>
                  </w:r>
                </w:p>
                <w:p w:rsidR="00000000" w:rsidDel="00000000" w:rsidP="00000000" w:rsidRDefault="00000000" w:rsidRPr="00000000" w14:paraId="000000AF">
                  <w:pPr>
                    <w:spacing w:after="240" w:before="24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Ipotizza strategie di intervento per la tutela, la conservazione e la valorizzazione dei beni culturali.</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rPr>
                  </w:pPr>
                  <w:r w:rsidDel="00000000" w:rsidR="00000000" w:rsidRPr="00000000">
                    <w:rPr>
                      <w:sz w:val="18"/>
                      <w:szCs w:val="18"/>
                      <w:rtl w:val="0"/>
                    </w:rPr>
                    <w:t xml:space="preserve">Conosce le istituzioni culturali</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 Competenza multilinguistica</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spacing w:after="0"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Lingua spagnola:</w:t>
                  </w:r>
                </w:p>
                <w:p w:rsidR="00000000" w:rsidDel="00000000" w:rsidP="00000000" w:rsidRDefault="00000000" w:rsidRPr="00000000" w14:paraId="000000B5">
                  <w:pPr>
                    <w:spacing w:after="0"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leggere brevi e semplici testi con tecniche adeguate allo scopo </w:t>
                  </w:r>
                </w:p>
                <w:p w:rsidR="00000000" w:rsidDel="00000000" w:rsidP="00000000" w:rsidRDefault="00000000" w:rsidRPr="00000000" w14:paraId="000000B6">
                  <w:pPr>
                    <w:spacing w:after="0"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comprendere brevi messaggi scritti e orali relativi ad ambiti familiari</w:t>
                  </w:r>
                </w:p>
                <w:p w:rsidR="00000000" w:rsidDel="00000000" w:rsidP="00000000" w:rsidRDefault="00000000" w:rsidRPr="00000000" w14:paraId="000000B7">
                  <w:pPr>
                    <w:spacing w:after="0" w:before="0"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Lingua inglese:</w:t>
                  </w:r>
                </w:p>
                <w:p w:rsidR="00000000" w:rsidDel="00000000" w:rsidP="00000000" w:rsidRDefault="00000000" w:rsidRPr="00000000" w14:paraId="000000B8">
                  <w:pPr>
                    <w:spacing w:after="0" w:before="0" w:line="276"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-Leggere semplici testi con diverse strategie adeguate allo scopo;</w:t>
                  </w:r>
                </w:p>
                <w:p w:rsidR="00000000" w:rsidDel="00000000" w:rsidP="00000000" w:rsidRDefault="00000000" w:rsidRPr="00000000" w14:paraId="000000B9">
                  <w:pPr>
                    <w:spacing w:after="0" w:before="0" w:line="276"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-Leggere testi informativi e ascoltare spiegazioni attinenti a contenuti di studio di altre discipline</w:t>
                  </w:r>
                </w:p>
                <w:p w:rsidR="00000000" w:rsidDel="00000000" w:rsidP="00000000" w:rsidRDefault="00000000" w:rsidRPr="00000000" w14:paraId="000000BA">
                  <w:pPr>
                    <w:spacing w:after="0" w:before="0" w:line="276"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-Individuare elementi culturali veicolati dalla lingua madre o di scolarizzazione e confrontarli con quelli veicolati dalla lingua straniera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 Consapevolezza ed espressione culturale</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Musica: L’alunno esplora, discrimina ed elabora eventi sonori dal punto di vista qualitativo, spaziale e in riferimento alla loro fonte. Esegue collettivamente e individualmente brani vocali/strumentali. Distingue gli elementi basilari del linguaggio musicale anche all’interno di brani musicali.</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0">
                  <w:pPr>
                    <w:spacing w:after="0"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5. Competenze personali, sociali e di apprendimento</w:t>
                  </w:r>
                  <w:r w:rsidDel="00000000" w:rsidR="00000000" w:rsidRPr="00000000">
                    <w:rPr>
                      <w:rtl w:val="0"/>
                    </w:rPr>
                  </w:r>
                </w:p>
                <w:p w:rsidR="00000000" w:rsidDel="00000000" w:rsidP="00000000" w:rsidRDefault="00000000" w:rsidRPr="00000000" w14:paraId="000000C1">
                  <w:pPr>
                    <w:spacing w:after="0" w:line="240" w:lineRule="auto"/>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0C2">
                  <w:pPr>
                    <w:spacing w:after="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 fisica: Gestire in modo consapevole e razionale le emozioni durante le attività di gare e partite varie; rispettare gli stili e i comportamenti di compagni e avversari e rendersi disponibile di fronte alle difficoltà del team;</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tl w:val="0"/>
                    </w:rPr>
                  </w:r>
                </w:p>
              </w:tc>
            </w:tr>
            <w:tr>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DISCIPLINE COINVOLTE</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ITALIANO, INGLESE, SPAGNOLO, STORIA, GEOGRAFIA, MATEMATICA, SCIENZE, ARTE E IMMAGINE, MUSICA, TECNOLOGIA, EDUCAZIONE FISICA, RELIGIONE.</w:t>
                  </w:r>
                </w:p>
              </w:tc>
            </w:tr>
          </w:tb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3749"/>
              <w:gridCol w:w="3220"/>
              <w:tblGridChange w:id="0">
                <w:tblGrid>
                  <w:gridCol w:w="2689"/>
                  <w:gridCol w:w="3749"/>
                  <w:gridCol w:w="3220"/>
                </w:tblGrid>
              </w:tblGridChange>
            </w:tblGrid>
            <w:tr>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DISCIPLINA</w:t>
                  </w: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ABILITÀ</w:t>
                  </w: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CONOSCENZE</w:t>
                  </w:r>
                  <w:r w:rsidDel="00000000" w:rsidR="00000000" w:rsidRPr="00000000">
                    <w:rPr>
                      <w:rtl w:val="0"/>
                    </w:rPr>
                  </w:r>
                </w:p>
              </w:tc>
            </w:tr>
            <w:tr>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Italiano</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L’alunno scrive correttamente e manipola testi di tipo espositivo adeguati alla situazione, all’argomento, allo scopo e al destinatario.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Il testo espositivo: caratteristiche testuali.</w:t>
                  </w:r>
                  <w:r w:rsidDel="00000000" w:rsidR="00000000" w:rsidRPr="00000000">
                    <w:rPr>
                      <w:rtl w:val="0"/>
                    </w:rPr>
                  </w:r>
                </w:p>
              </w:tc>
            </w:tr>
            <w:tr>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Inglese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spacing w:after="240" w:before="240" w:lin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L’alunno legge gli articoli 12, 13, 14 della “Convention on the Right of the Child” con l’aiuto della docente, l’alunno comprende il senso generale di brevi testi in lingua, identificando le parole chiave e rielaborando in lingua madre i concetti principali</w:t>
                  </w:r>
                </w:p>
              </w:tc>
              <w:tc>
                <w:tcPr>
                  <w:vAlign w:val="top"/>
                </w:tcPr>
                <w:p w:rsidR="00000000" w:rsidDel="00000000" w:rsidP="00000000" w:rsidRDefault="00000000" w:rsidRPr="00000000" w14:paraId="000000D4">
                  <w:pPr>
                    <w:spacing w:after="240" w:before="240" w:lin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Articoli 12, 13 e 14 della Convenzione sui Diritti dell’Infanzia (Libertà di opinione, espressione, coscienza e religione)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Storia</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Geografia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L’alunno osserva, legge e analizza sistemi territoriali vicini e lontani nello spazio e nel tempo e valuta gli effetti delle azioni dell’uomo sui sistemi territoriali alle diverse scale geografiche.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I problemi climatici, i fattori umani che influenzano e trasformano il territorio.</w:t>
                  </w:r>
                  <w:r w:rsidDel="00000000" w:rsidR="00000000" w:rsidRPr="00000000">
                    <w:rPr>
                      <w:rtl w:val="0"/>
                    </w:rPr>
                  </w:r>
                </w:p>
              </w:tc>
            </w:tr>
            <w:tr>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Matematica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Saper operare con gli insiemi dei numeri naturali e razionali; saper raccogliere, rappresentare e interpretare dati.</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Saper risolvere problemi anche legati alla vita quotidiana</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Conoscenza degli insiemi numerici e delle operazioni con essi.</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Conoscenza dei grafici e delle chiavi di lettura.</w:t>
                  </w:r>
                </w:p>
              </w:tc>
            </w:tr>
            <w:tr>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Scienze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Saper individuare e praticare  comportamenti rispettosi dell'ambiente e degli altri esseri viventi.</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Saper recuperare antichi saperi e abilità attraverso incontri intergenerazionali riguardanti il progetto "I tesori del territorio e autoproduzioni".</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Sviluppare abilità manuali.</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Conoscenza dei problemi legati al nostro sistema di vita consumistico ed energivoro.</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Conoscenza di stili di vita ecosostenibili.</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Conoscenza degli ambienti naturali e dei loro equilibri ecologici.</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Arte e immagine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spacing w:after="240" w:before="240" w:lin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Visita un sito archeologico, utilizzando piante e legende e documentando il percorso svolto.</w:t>
                  </w:r>
                </w:p>
                <w:p w:rsidR="00000000" w:rsidDel="00000000" w:rsidP="00000000" w:rsidRDefault="00000000" w:rsidRPr="00000000" w14:paraId="000000F3">
                  <w:pPr>
                    <w:spacing w:after="240" w:before="240" w:lin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Visita un museo, presenta un bene culturale con testi immagini, schemi e legende.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c>
                <w:tcPr>
                  <w:vAlign w:val="top"/>
                </w:tcPr>
                <w:p w:rsidR="00000000" w:rsidDel="00000000" w:rsidP="00000000" w:rsidRDefault="00000000" w:rsidRPr="00000000" w14:paraId="000000F5">
                  <w:pPr>
                    <w:spacing w:after="0" w:before="240" w:line="276"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Codice dei beni culturali e del paesaggio d.lgs 42/2004 e s.m.i.</w:t>
                  </w:r>
                </w:p>
                <w:p w:rsidR="00000000" w:rsidDel="00000000" w:rsidP="00000000" w:rsidRDefault="00000000" w:rsidRPr="00000000" w14:paraId="000000F6">
                  <w:pPr>
                    <w:spacing w:after="0" w:before="240" w:line="276"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IL SITO ARCHEOLOGICO</w:t>
                  </w:r>
                </w:p>
                <w:p w:rsidR="00000000" w:rsidDel="00000000" w:rsidP="00000000" w:rsidRDefault="00000000" w:rsidRPr="00000000" w14:paraId="000000F7">
                  <w:pPr>
                    <w:spacing w:after="0" w:before="240" w:line="276"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Tipologie e periodi storici</w:t>
                  </w:r>
                </w:p>
                <w:p w:rsidR="00000000" w:rsidDel="00000000" w:rsidP="00000000" w:rsidRDefault="00000000" w:rsidRPr="00000000" w14:paraId="000000F8">
                  <w:pPr>
                    <w:spacing w:after="0" w:before="240" w:line="276"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L’archeologia: procedimenti, strumenti, figure professionali</w:t>
                  </w:r>
                </w:p>
                <w:p w:rsidR="00000000" w:rsidDel="00000000" w:rsidP="00000000" w:rsidRDefault="00000000" w:rsidRPr="00000000" w14:paraId="000000F9">
                  <w:pPr>
                    <w:spacing w:after="0" w:before="240" w:line="276"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 CITTA’</w:t>
                  </w:r>
                </w:p>
                <w:p w:rsidR="00000000" w:rsidDel="00000000" w:rsidP="00000000" w:rsidRDefault="00000000" w:rsidRPr="00000000" w14:paraId="000000FA">
                  <w:pPr>
                    <w:spacing w:after="0" w:before="240" w:line="276"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IL MUSEO</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Musica</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riconosce un ambiente in base alle sonorità in esso presenti; individua le varie forme di inquinamento acustico; sa individuare quelle che sono le possibilità espressive del linguaggio musicale.</w:t>
                  </w: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I caratteri del suono (altezza, intensità, durata, timbro): dalla caratteristica fisica a quella musicale; le tecniche esecutive degli strumenti didattici per l’esecuzione di brani ritmici; le famiglie strumentali e fondamenti fisici di acustica.</w:t>
                  </w:r>
                  <w:r w:rsidDel="00000000" w:rsidR="00000000" w:rsidRPr="00000000">
                    <w:rPr>
                      <w:rtl w:val="0"/>
                    </w:rPr>
                  </w:r>
                </w:p>
              </w:tc>
            </w:tr>
            <w:tr>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Tecnologia</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Acquisire concetti chiave su inquinamento, impatto ambientale, impronta ecologica, risorse rinnovabili e non rinnovabili, sostenibilità ambientale.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Saper Individuare i principali fenomeni di inquinamento ambientale su diversa scala.</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c>
                <w:tcPr>
                  <w:vAlign w:val="top"/>
                </w:tcPr>
                <w:p w:rsidR="00000000" w:rsidDel="00000000" w:rsidP="00000000" w:rsidRDefault="00000000" w:rsidRPr="00000000" w14:paraId="00000105">
                  <w:pPr>
                    <w:spacing w:after="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Come riutilizzare  i materiali riciclati per la tutela dell’ambiente.</w:t>
                  </w:r>
                </w:p>
                <w:p w:rsidR="00000000" w:rsidDel="00000000" w:rsidP="00000000" w:rsidRDefault="00000000" w:rsidRPr="00000000" w14:paraId="00000106">
                  <w:pPr>
                    <w:spacing w:after="0" w:lin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Conoscenza dei principali modi di trasformazione delle risorse e delle principali forme di energia coinvolte.</w:t>
                  </w:r>
                </w:p>
                <w:p w:rsidR="00000000" w:rsidDel="00000000" w:rsidP="00000000" w:rsidRDefault="00000000" w:rsidRPr="00000000" w14:paraId="00000107">
                  <w:pPr>
                    <w:spacing w:after="0" w:line="240" w:lineRule="auto"/>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08">
                  <w:pPr>
                    <w:spacing w:after="0" w:line="240" w:lineRule="auto"/>
                    <w:jc w:val="both"/>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 fisica</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Conoscere i reali significati dello sport attraverso l’applicazione delle norme sul fair-play; Riconoscere le difficoltà del compagno e dell’avversario e saper modulare la propria operatività in funzione del gruppo; </w:t>
                  </w: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Il linguaggio universale dello sport come strumento di unione e fratellanza </w:t>
                  </w: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Religione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Sa individuare gli elementi della natura che sono alla base delle religioni naturali.</w:t>
                  </w: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Racconto o disegno a fumetti sugli elementi della natura che danno vita a domande sul senso religioso.</w:t>
                  </w:r>
                  <w:r w:rsidDel="00000000" w:rsidR="00000000" w:rsidRPr="00000000">
                    <w:rPr>
                      <w:rtl w:val="0"/>
                    </w:rPr>
                  </w:r>
                </w:p>
              </w:tc>
            </w:tr>
            <w:tr>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Spagnolo</w:t>
                  </w:r>
                  <w:r w:rsidDel="00000000" w:rsidR="00000000" w:rsidRPr="00000000">
                    <w:rPr>
                      <w:rtl w:val="0"/>
                    </w:rPr>
                  </w:r>
                </w:p>
              </w:tc>
              <w:tc>
                <w:tcPr>
                  <w:vAlign w:val="top"/>
                </w:tcPr>
                <w:p w:rsidR="00000000" w:rsidDel="00000000" w:rsidP="00000000" w:rsidRDefault="00000000" w:rsidRPr="00000000" w14:paraId="00000112">
                  <w:pPr>
                    <w:spacing w:after="0" w:line="240" w:lineRule="auto"/>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legge il brano tratto da un articolo di una rivista con l’aiuto della docente, del vocabolario cartaceo e del supporto della rete internet (vocabolari online che riportano esempi di traduzione in contesto, per aiutare nella comprensione del testo di legge). L’alunno comprende il senso generale di quanto letto e  rielabora in lingua madre le informazioni ricavate. </w:t>
                  </w:r>
                  <w:r w:rsidDel="00000000" w:rsidR="00000000" w:rsidRPr="00000000">
                    <w:rPr>
                      <w:rtl w:val="0"/>
                    </w:rPr>
                  </w:r>
                </w:p>
              </w:tc>
              <w:tc>
                <w:tcPr>
                  <w:vAlign w:val="top"/>
                </w:tcPr>
                <w:p w:rsidR="00000000" w:rsidDel="00000000" w:rsidP="00000000" w:rsidRDefault="00000000" w:rsidRPr="00000000" w14:paraId="00000113">
                  <w:pPr>
                    <w:spacing w:after="0" w:line="240" w:lineRule="auto"/>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Brano tratto da un articolo di una rivista scientifica (adattato) sul tema della conservazione della bio-diversità</w:t>
                  </w:r>
                  <w:r w:rsidDel="00000000" w:rsidR="00000000" w:rsidRPr="00000000">
                    <w:rPr>
                      <w:rtl w:val="0"/>
                    </w:rPr>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69"/>
              <w:tblGridChange w:id="0">
                <w:tblGrid>
                  <w:gridCol w:w="2689"/>
                  <w:gridCol w:w="6969"/>
                </w:tblGrid>
              </w:tblGridChange>
            </w:tblGrid>
            <w:tr>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Contenuti / tematiche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Soluzioni organizzative</w:t>
                  </w:r>
                </w:p>
              </w:tc>
              <w:tc>
                <w:tcP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8300.0" w:type="dxa"/>
                    <w:jc w:val="left"/>
                    <w:tblLayout w:type="fixed"/>
                    <w:tblLook w:val="0000"/>
                  </w:tblPr>
                  <w:tblGrid>
                    <w:gridCol w:w="320"/>
                    <w:gridCol w:w="220"/>
                    <w:gridCol w:w="7760"/>
                    <w:tblGridChange w:id="0">
                      <w:tblGrid>
                        <w:gridCol w:w="320"/>
                        <w:gridCol w:w="220"/>
                        <w:gridCol w:w="776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ATTIVITÀ PER GRUPPO CLASSE </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ATTIVITÀ X GRUPPI DI LIVELLO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(RECUPERO/CONSOLID./POTENZIAM.)</w:t>
                        </w: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ATTIVITÀ PER GRUPPI DI COMPITO</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ALTRA ATTIVITÀ _________________________________________________</w:t>
                        </w:r>
                      </w:p>
                    </w:tc>
                  </w:tr>
                </w:tb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75"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Fasi di applicazione</w:t>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Tempi</w:t>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Metodologie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3">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L</w:t>
                  </w:r>
                  <w:r w:rsidDel="00000000" w:rsidR="00000000" w:rsidRPr="00000000">
                    <w:rPr>
                      <w:rFonts w:ascii="Cambria" w:cs="Cambria" w:eastAsia="Cambria" w:hAnsi="Cambria"/>
                      <w:rtl w:val="0"/>
                    </w:rPr>
                    <w:t xml:space="preserve">ezione interattiva, cooperative learning, interazione orale guidata</w:t>
                  </w:r>
                </w:p>
                <w:p w:rsidR="00000000" w:rsidDel="00000000" w:rsidP="00000000" w:rsidRDefault="00000000" w:rsidRPr="00000000" w14:paraId="00000144">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Area umanistica: lezione frontale, brainstorming, lavori di gruppo, ricerca individuale.</w:t>
                  </w:r>
                </w:p>
              </w:tc>
            </w:tr>
            <w:tr>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Risorse umane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interne / esterne</w:t>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Strumenti e mezzi</w:t>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Vocabolario (cartaceo e multimediale), fotocopie, LIM,PC</w:t>
                  </w:r>
                  <w:r w:rsidDel="00000000" w:rsidR="00000000" w:rsidRPr="00000000">
                    <w:rPr>
                      <w:rtl w:val="0"/>
                    </w:rPr>
                  </w:r>
                </w:p>
              </w:tc>
            </w:tr>
            <w:tr>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Modalità e strumenti di valutazione</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Per i criteri / indicatori e descrittori di valutazione si fa riferimento alle griglie allegate al PTOF</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prove oggettive – test a risposta multipla- questionario-  saggio personale…)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Lingua spagnola: test a risposta multipla digitale realizzato  con modulo di google, il cui link sarà inviato tramite registro elettronico</w:t>
                  </w:r>
                </w:p>
                <w:p w:rsidR="00000000" w:rsidDel="00000000" w:rsidP="00000000" w:rsidRDefault="00000000" w:rsidRPr="00000000" w14:paraId="0000015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Ed. fisica: osservazione sistematica dei processi di apprendimento nei contesti di confronto in genere e nei vari momenti di attività (saranno valutati la conoscenza e la corretta comprensione delle regole comportamentali attraverso la loro applicazione sia in aula che in ambiente sportivo: impostazione delle relazioni tra compagni improntate alla sicurezza e al rispetto reciproco);</w:t>
                  </w:r>
                </w:p>
                <w:p w:rsidR="00000000" w:rsidDel="00000000" w:rsidP="00000000" w:rsidRDefault="00000000" w:rsidRPr="00000000" w14:paraId="0000015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Inglese: test a scelta multipla, questionario</w:t>
                  </w:r>
                </w:p>
              </w:tc>
            </w:tr>
          </w:tb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 (personalizzazioni, individualizzazioni, osservazioni, etc.)</w:t>
      </w:r>
      <w:r w:rsidDel="00000000" w:rsidR="00000000" w:rsidRPr="00000000">
        <w:rPr>
          <w:rtl w:val="0"/>
        </w:rPr>
      </w:r>
    </w:p>
    <w:tbl>
      <w:tblPr>
        <w:tblStyle w:val="Table14"/>
        <w:tblW w:w="981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0"/>
        <w:tblGridChange w:id="0">
          <w:tblGrid>
            <w:gridCol w:w="9810"/>
          </w:tblGrid>
        </w:tblGridChange>
      </w:tblGrid>
      <w:tr>
        <w:trPr>
          <w:trHeight w:val="660" w:hRule="atLeast"/>
        </w:trPr>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Si ricorda i due alunni H seguono gli obiettivi minimi, così come descritti nelle UDA disciplinari</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Data: </w:t>
        <w:tab/>
        <w:tab/>
        <w:tab/>
        <w:tab/>
        <w:tab/>
        <w:tab/>
        <w:tab/>
        <w:tab/>
        <w:tab/>
        <w:t xml:space="preserve">Firma Consiglio di Classe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2">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3">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4">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5">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6">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7">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8">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9">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10">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11">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12">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13">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 w:type="table" w:styleId="Table14">
    <w:basedOn w:val="TableNormal"/>
    <w:pPr>
      <w:spacing w:after="200" w:line="276" w:lineRule="auto"/>
    </w:pPr>
    <w:rPr>
      <w:sz w:val="22"/>
      <w:szCs w:val="22"/>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archivio.pubblica.istruzione.it/normativa/2007/dm139_07.shtml"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